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before="540"/>
        <w:jc w:val="center"/>
      </w:pPr>
      <w:r>
        <w:rPr>
          <w:b/>
          <w:bCs/>
          <w:color w:val="6B4500"/>
          <w:sz w:val="30"/>
          <w:szCs w:val="30"/>
          <w:shd w:fill="FFE066" w:color="auto" w:val="clear"/>
        </w:rPr>
        <w:t xml:space="preserve">《 DÉNOMINATION SOCIALE 》</w:t>
      </w:r>
    </w:p>
    <w:p>
      <w:pPr>
        <w:spacing w:after="60"/>
        <w:jc w:val="center"/>
      </w:pPr>
      <w:r>
        <w:rPr>
          <w:b/>
          <w:bCs/>
          <w:color w:val="1F5F4F"/>
          <w:sz w:val="21"/>
          <w:szCs w:val="21"/>
        </w:rPr>
        <w:t xml:space="preserve">Société d'exercice libéral à responsabilité limitée unipersonnelle de médecins</w:t>
      </w:r>
    </w:p>
    <w:p>
      <w:pPr>
        <w:spacing w:after="60"/>
        <w:jc w:val="center"/>
      </w:pPr>
      <w:r>
        <w:rPr>
          <w:b/>
          <w:bCs/>
          <w:color w:val="1F5F4F"/>
          <w:sz w:val="22"/>
          <w:szCs w:val="22"/>
        </w:rPr>
        <w:t xml:space="preserve">Au capital de </w:t>
      </w:r>
      <w:r>
        <w:rPr>
          <w:b/>
          <w:bCs/>
          <w:color w:val="6B4500"/>
          <w:sz w:val="22"/>
          <w:szCs w:val="22"/>
          <w:shd w:fill="FFE066" w:color="auto" w:val="clear"/>
        </w:rPr>
        <w:t xml:space="preserve">《 CAPITAL 》</w:t>
      </w:r>
      <w:r>
        <w:rPr>
          <w:b/>
          <w:bCs/>
          <w:color w:val="1F5F4F"/>
          <w:sz w:val="22"/>
          <w:szCs w:val="22"/>
        </w:rPr>
        <w:t xml:space="preserve"> euros</w:t>
      </w:r>
    </w:p>
    <w:p>
      <w:pPr>
        <w:spacing w:after="60"/>
        <w:jc w:val="center"/>
      </w:pPr>
      <w:r>
        <w:rPr>
          <w:b/>
          <w:bCs/>
          <w:color w:val="1F5F4F"/>
          <w:sz w:val="22"/>
          <w:szCs w:val="22"/>
        </w:rPr>
        <w:t xml:space="preserve">Siège social : </w:t>
      </w:r>
      <w:r>
        <w:rPr>
          <w:b/>
          <w:bCs/>
          <w:color w:val="6B4500"/>
          <w:sz w:val="22"/>
          <w:szCs w:val="22"/>
          <w:shd w:fill="FFE066" w:color="auto" w:val="clear"/>
        </w:rPr>
        <w:t xml:space="preserve">《 ADRESSE DU SIÈGE 》</w:t>
      </w:r>
    </w:p>
    <w:p>
      <w:pPr>
        <w:spacing w:after="480"/>
        <w:jc w:val="center"/>
      </w:pPr>
      <w:r>
        <w:rPr>
          <w:i/>
          <w:iCs/>
          <w:color w:val="666666"/>
          <w:sz w:val="20"/>
          <w:szCs w:val="20"/>
        </w:rPr>
        <w:t xml:space="preserve">En cours de constitution — inscription au tableau de l'Ordre des médecins</w:t>
      </w:r>
    </w:p>
    <w:p>
      <w:pPr>
        <w:spacing w:after="560" w:before="160"/>
        <w:jc w:val="center"/>
      </w:pPr>
      <w:r>
        <w:rPr>
          <w:b/>
          <w:bCs/>
          <w:color w:val="000000"/>
          <w:sz w:val="28"/>
          <w:szCs w:val="28"/>
        </w:rPr>
        <w:t xml:space="preserve">STATUTS CONSTITUTIFS</w:t>
      </w:r>
    </w:p>
    <w:p>
      <w:r>
        <w:br/>
        <w:t xml:space="preserve"/>
      </w:r>
    </w:p>
    <w:p>
      <w:pPr>
        <w:pBdr>
          <w:bottom w:val="single" w:color="1F5F4F" w:sz="12" w:space="2"/>
        </w:pBdr>
        <w:spacing w:after="120" w:before="260"/>
      </w:pPr>
      <w:r>
        <w:rPr>
          <w:b/>
          <w:bCs/>
          <w:color w:val="000000"/>
          <w:sz w:val="23"/>
          <w:szCs w:val="23"/>
        </w:rPr>
        <w:t xml:space="preserve">LA SOUSSIGNÉE</w:t>
      </w:r>
    </w:p>
    <w:p>
      <w:pPr>
        <w:spacing w:after="170" w:line="340"/>
        <w:jc w:val="both"/>
      </w:pPr>
      <w:r>
        <w:rPr>
          <w:b/>
          <w:bCs/>
          <w:color w:val="6B4500"/>
          <w:sz w:val="22"/>
          <w:szCs w:val="22"/>
          <w:shd w:fill="FFE066" w:color="auto" w:val="clear"/>
        </w:rPr>
        <w:t xml:space="preserve">《 CIVILITÉ 》</w:t>
      </w:r>
      <w:r>
        <w:rPr>
          <w:color w:val="000000"/>
          <w:sz w:val="22"/>
          <w:szCs w:val="22"/>
        </w:rPr>
        <w:t xml:space="preserve"> </w:t>
      </w:r>
      <w:r>
        <w:rPr>
          <w:b/>
          <w:bCs/>
          <w:color w:val="6B4500"/>
          <w:sz w:val="22"/>
          <w:szCs w:val="22"/>
          <w:shd w:fill="FFE066" w:color="auto" w:val="clear"/>
        </w:rPr>
        <w:t xml:space="preserve">《 PRÉNOMS 》</w:t>
      </w:r>
      <w:r>
        <w:rPr>
          <w:color w:val="000000"/>
          <w:sz w:val="22"/>
          <w:szCs w:val="22"/>
        </w:rPr>
        <w:t xml:space="preserve"> </w:t>
      </w:r>
      <w:r>
        <w:rPr>
          <w:b/>
          <w:bCs/>
          <w:color w:val="6B4500"/>
          <w:sz w:val="22"/>
          <w:szCs w:val="22"/>
          <w:shd w:fill="FFE066" w:color="auto" w:val="clear"/>
        </w:rPr>
        <w:t xml:space="preserve">《 NOM 》</w:t>
      </w:r>
      <w:r>
        <w:rPr>
          <w:color w:val="000000"/>
          <w:sz w:val="22"/>
          <w:szCs w:val="22"/>
        </w:rPr>
        <w:t xml:space="preserve">, titulaire du diplôme d'État de docteur en </w:t>
      </w:r>
      <w:r>
        <w:rPr>
          <w:b/>
          <w:bCs/>
          <w:color w:val="6B4500"/>
          <w:sz w:val="22"/>
          <w:szCs w:val="22"/>
          <w:shd w:fill="FFE066" w:color="auto" w:val="clear"/>
        </w:rPr>
        <w:t xml:space="preserve">《 SPÉCIALITÉ 》</w:t>
      </w:r>
      <w:r>
        <w:rPr>
          <w:color w:val="000000"/>
          <w:sz w:val="22"/>
          <w:szCs w:val="22"/>
        </w:rPr>
        <w:t xml:space="preserve">, né(e) le </w:t>
      </w:r>
      <w:r>
        <w:rPr>
          <w:b/>
          <w:bCs/>
          <w:color w:val="6B4500"/>
          <w:sz w:val="22"/>
          <w:szCs w:val="22"/>
          <w:shd w:fill="FFE066" w:color="auto" w:val="clear"/>
        </w:rPr>
        <w:t xml:space="preserve">《 DATE DE NAISSANCE 》</w:t>
      </w:r>
      <w:r>
        <w:rPr>
          <w:color w:val="000000"/>
          <w:sz w:val="22"/>
          <w:szCs w:val="22"/>
        </w:rPr>
        <w:t xml:space="preserve"> à </w:t>
      </w:r>
      <w:r>
        <w:rPr>
          <w:b/>
          <w:bCs/>
          <w:color w:val="6B4500"/>
          <w:sz w:val="22"/>
          <w:szCs w:val="22"/>
          <w:shd w:fill="FFE066" w:color="auto" w:val="clear"/>
        </w:rPr>
        <w:t xml:space="preserve">《 LIEU DE NAISSANCE 》</w:t>
      </w:r>
      <w:r>
        <w:rPr>
          <w:color w:val="000000"/>
          <w:sz w:val="22"/>
          <w:szCs w:val="22"/>
        </w:rPr>
        <w:t xml:space="preserve">, de nationalité </w:t>
      </w:r>
      <w:r>
        <w:rPr>
          <w:b/>
          <w:bCs/>
          <w:color w:val="6B4500"/>
          <w:sz w:val="22"/>
          <w:szCs w:val="22"/>
          <w:shd w:fill="FFE066" w:color="auto" w:val="clear"/>
        </w:rPr>
        <w:t xml:space="preserve">《 NATIONALITÉ 》</w:t>
      </w:r>
      <w:r>
        <w:rPr>
          <w:color w:val="000000"/>
          <w:sz w:val="22"/>
          <w:szCs w:val="22"/>
        </w:rPr>
        <w:t xml:space="preserve">, inscrit(e) au tableau du conseil départemental de l'Ordre des médecins </w:t>
      </w:r>
      <w:r>
        <w:rPr>
          <w:b/>
          <w:bCs/>
          <w:color w:val="6B4500"/>
          <w:sz w:val="22"/>
          <w:szCs w:val="22"/>
          <w:shd w:fill="FFE066" w:color="auto" w:val="clear"/>
        </w:rPr>
        <w:t xml:space="preserve">《 DÉPARTEMENT DE L'ORDRE 》</w:t>
      </w:r>
      <w:r>
        <w:rPr>
          <w:color w:val="000000"/>
          <w:sz w:val="22"/>
          <w:szCs w:val="22"/>
        </w:rPr>
        <w:t xml:space="preserve"> sous le numéro </w:t>
      </w:r>
      <w:r>
        <w:rPr>
          <w:b/>
          <w:bCs/>
          <w:color w:val="6B4500"/>
          <w:sz w:val="22"/>
          <w:szCs w:val="22"/>
          <w:shd w:fill="FFE066" w:color="auto" w:val="clear"/>
        </w:rPr>
        <w:t xml:space="preserve">《 N° ORDINAL 》</w:t>
      </w:r>
      <w:r>
        <w:rPr>
          <w:color w:val="000000"/>
          <w:sz w:val="22"/>
          <w:szCs w:val="22"/>
        </w:rPr>
        <w:t xml:space="preserve">, et sous le numéro RPPS </w:t>
      </w:r>
      <w:r>
        <w:rPr>
          <w:b/>
          <w:bCs/>
          <w:color w:val="6B4500"/>
          <w:sz w:val="22"/>
          <w:szCs w:val="22"/>
          <w:shd w:fill="FFE066" w:color="auto" w:val="clear"/>
        </w:rPr>
        <w:t xml:space="preserve">《 N° RPPS 》</w:t>
      </w:r>
      <w:r>
        <w:rPr>
          <w:color w:val="000000"/>
          <w:sz w:val="22"/>
          <w:szCs w:val="22"/>
        </w:rPr>
        <w:t xml:space="preserve">, demeurant </w:t>
      </w:r>
      <w:r>
        <w:rPr>
          <w:b/>
          <w:bCs/>
          <w:color w:val="6B4500"/>
          <w:sz w:val="22"/>
          <w:szCs w:val="22"/>
          <w:shd w:fill="FFE066" w:color="auto" w:val="clear"/>
        </w:rPr>
        <w:t xml:space="preserve">《 ADRESSE 》</w:t>
      </w:r>
      <w:r>
        <w:rPr>
          <w:color w:val="000000"/>
          <w:sz w:val="22"/>
          <w:szCs w:val="22"/>
        </w:rPr>
        <w:t xml:space="preserve">.</w:t>
      </w:r>
    </w:p>
    <w:p>
      <w:pPr>
        <w:pBdr>
          <w:bottom w:val="single" w:color="1F5F4F" w:sz="6" w:space="2"/>
        </w:pBdr>
        <w:spacing w:after="90" w:before="180"/>
      </w:pPr>
      <w:r>
        <w:rPr>
          <w:b/>
          <w:bCs/>
          <w:color w:val="1F5F4F"/>
          <w:sz w:val="22"/>
          <w:szCs w:val="22"/>
        </w:rPr>
        <w:t xml:space="preserve">Déclaration relative au régime matrimonial (article 1832-2 du Code civil)</w:t>
      </w:r>
    </w:p>
    <w:p>
      <w:pPr>
        <w:spacing w:after="170" w:line="340"/>
        <w:jc w:val="both"/>
      </w:pPr>
      <w:r>
        <w:rPr>
          <w:color w:val="000000"/>
          <w:sz w:val="22"/>
          <w:szCs w:val="22"/>
        </w:rPr>
        <w:t xml:space="preserve">L'associée unique déclare être mariée sous le régime de </w:t>
      </w:r>
      <w:r>
        <w:rPr>
          <w:b/>
          <w:bCs/>
          <w:color w:val="6B4500"/>
          <w:sz w:val="22"/>
          <w:szCs w:val="22"/>
          <w:shd w:fill="FFE066" w:color="auto" w:val="clear"/>
        </w:rPr>
        <w:t xml:space="preserve">《 RÉGIME MATRIMONIAL (ou « célibataire ») 》</w:t>
      </w:r>
      <w:r>
        <w:rPr>
          <w:color w:val="000000"/>
          <w:sz w:val="22"/>
          <w:szCs w:val="22"/>
        </w:rPr>
        <w:t xml:space="preserve">. Le cas échéant, en application de l'article 1832-2 du Code civil, elle déclare avoir préalablement informé son conjoint de son intention d'employer des biens communs pour réaliser l'apport en numéraire, et que son conjoint n'entend pas revendiquer la qualité d'associé pour la moitié des parts souscrites au moyen de biens communs.</w:t>
      </w:r>
    </w:p>
    <w:p>
      <w:pPr>
        <w:spacing w:after="170" w:line="340"/>
        <w:jc w:val="both"/>
      </w:pPr>
      <w:r>
        <w:rPr>
          <w:sz w:val="22"/>
          <w:szCs w:val="22"/>
        </w:rPr>
        <w:t xml:space="preserve">A établi ainsi qu'il suit les statuts d'une société d'exercice libéral à responsabilité limitée unipersonnelle (la « Société ») qu'elle a convenu de constituer.</w:t>
      </w:r>
    </w:p>
    <w:p>
      <w:pPr>
        <w:spacing w:after="200" w:before="320"/>
        <w:jc w:val="center"/>
      </w:pPr>
      <w:r>
        <w:rPr>
          <w:b/>
          <w:bCs/>
          <w:color w:val="1F5F4F"/>
          <w:sz w:val="24"/>
          <w:szCs w:val="24"/>
        </w:rPr>
        <w:t xml:space="preserve">TITRE I — FORME · OBJET · DÉNOMINATION · SIÈGE · DURÉE</w:t>
      </w:r>
    </w:p>
    <w:p>
      <w:pPr>
        <w:pBdr>
          <w:bottom w:val="single" w:color="1F5F4F" w:sz="12" w:space="2"/>
        </w:pBdr>
        <w:spacing w:after="120" w:before="260"/>
      </w:pPr>
      <w:r>
        <w:rPr>
          <w:b/>
          <w:bCs/>
          <w:color w:val="000000"/>
          <w:sz w:val="23"/>
          <w:szCs w:val="23"/>
        </w:rPr>
        <w:t xml:space="preserve">Article 1 — Forme</w:t>
      </w:r>
    </w:p>
    <w:p>
      <w:pPr>
        <w:spacing w:after="170" w:line="340"/>
        <w:jc w:val="both"/>
      </w:pPr>
      <w:r>
        <w:rPr>
          <w:sz w:val="22"/>
          <w:szCs w:val="22"/>
        </w:rPr>
        <w:t xml:space="preserve">La Société constituée par les présentes est une société d'exercice libéral à responsabilité limitée unipersonnelle de médecins. Elle est régie par : les dispositions du livre III de l'ordonnance n° 2023-77 du 8 février 2023 relative à l'exercice en société des professions libérales réglementées ; le décret n° 92-704 du 23 juillet 1992 ; les articles R. 4113-1 et suivants du Code de la santé publique ; le code de déontologie médicale figurant aux articles R. 4127-1 et suivants du Code de la santé publique ; les présents statuts ; et, pour tout ce qui n'est pas contraire aux textes spéciaux applicables aux SEL de médecins, les dispositions du Code de commerce relatives aux sociétés à responsabilité limitée.</w:t>
      </w:r>
    </w:p>
    <w:p>
      <w:pPr>
        <w:pBdr>
          <w:bottom w:val="single" w:color="1F5F4F" w:sz="12" w:space="2"/>
        </w:pBdr>
        <w:spacing w:after="120" w:before="260"/>
      </w:pPr>
      <w:r>
        <w:rPr>
          <w:b/>
          <w:bCs/>
          <w:color w:val="000000"/>
          <w:sz w:val="23"/>
          <w:szCs w:val="23"/>
        </w:rPr>
        <w:t xml:space="preserve">Article 2 — Objet social</w:t>
      </w:r>
    </w:p>
    <w:p>
      <w:pPr>
        <w:spacing w:after="170" w:line="340"/>
        <w:jc w:val="both"/>
      </w:pPr>
      <w:r>
        <w:rPr>
          <w:sz w:val="22"/>
          <w:szCs w:val="22"/>
        </w:rPr>
        <w:t xml:space="preserve">La Société a pour objet l'exercice de la profession de médecin. Elle ne peut accomplir les actes de cette profession que par l'intermédiaire d'un de ses membres ayant qualité pour l'exercer. Elle peut accomplir toutes les opérations civiles, financières, immobilières et mobilières qui se rattachent à son objet social et sont de nature à favoriser son activité, son extension ou son développement.</w:t>
      </w:r>
    </w:p>
    <w:p>
      <w:pPr>
        <w:pBdr>
          <w:bottom w:val="single" w:color="1F5F4F" w:sz="12" w:space="2"/>
        </w:pBdr>
        <w:spacing w:after="120" w:before="260"/>
      </w:pPr>
      <w:r>
        <w:rPr>
          <w:b/>
          <w:bCs/>
          <w:color w:val="000000"/>
          <w:sz w:val="23"/>
          <w:szCs w:val="23"/>
        </w:rPr>
        <w:t xml:space="preserve">Article 3 — Dénomination sociale</w:t>
      </w:r>
    </w:p>
    <w:p>
      <w:pPr>
        <w:spacing w:after="170" w:line="340"/>
        <w:jc w:val="both"/>
      </w:pPr>
      <w:r>
        <w:rPr>
          <w:color w:val="000000"/>
          <w:sz w:val="22"/>
          <w:szCs w:val="22"/>
        </w:rPr>
        <w:t xml:space="preserve">La Société a pour dénomination sociale : </w:t>
      </w:r>
      <w:r>
        <w:rPr>
          <w:b/>
          <w:bCs/>
          <w:color w:val="6B4500"/>
          <w:sz w:val="22"/>
          <w:szCs w:val="22"/>
          <w:shd w:fill="FFE066" w:color="auto" w:val="clear"/>
        </w:rPr>
        <w:t xml:space="preserve">《 DÉNOMINATION SOCIALE 》</w:t>
      </w:r>
      <w:r>
        <w:rPr>
          <w:color w:val="000000"/>
          <w:sz w:val="22"/>
          <w:szCs w:val="22"/>
        </w:rPr>
        <w:t xml:space="preserve">. Tous les actes et documents de la Société destinés aux tiers doivent mentionner cette dénomination, précédée ou suivie immédiatement de la mention « Société d'exercice libéral de médecin » ou des initiales « SELARLU de médecin », de l'énonciation du capital social, du siège social et de la mention de son inscription au tableau de l'Ordre.</w:t>
      </w:r>
    </w:p>
    <w:p>
      <w:pPr>
        <w:pBdr>
          <w:bottom w:val="single" w:color="1F5F4F" w:sz="12" w:space="2"/>
        </w:pBdr>
        <w:spacing w:after="120" w:before="260"/>
      </w:pPr>
      <w:r>
        <w:rPr>
          <w:b/>
          <w:bCs/>
          <w:color w:val="000000"/>
          <w:sz w:val="23"/>
          <w:szCs w:val="23"/>
        </w:rPr>
        <w:t xml:space="preserve">Article 4 — Siège social</w:t>
      </w:r>
    </w:p>
    <w:p>
      <w:pPr>
        <w:spacing w:after="170" w:line="340"/>
        <w:jc w:val="both"/>
      </w:pPr>
      <w:r>
        <w:rPr>
          <w:color w:val="000000"/>
          <w:sz w:val="22"/>
          <w:szCs w:val="22"/>
        </w:rPr>
        <w:t xml:space="preserve">Le siège social est situé </w:t>
      </w:r>
      <w:r>
        <w:rPr>
          <w:b/>
          <w:bCs/>
          <w:color w:val="6B4500"/>
          <w:sz w:val="22"/>
          <w:szCs w:val="22"/>
          <w:shd w:fill="FFE066" w:color="auto" w:val="clear"/>
        </w:rPr>
        <w:t xml:space="preserve">《 ADRESSE DU SIÈGE 》</w:t>
      </w:r>
      <w:r>
        <w:rPr>
          <w:color w:val="000000"/>
          <w:sz w:val="22"/>
          <w:szCs w:val="22"/>
        </w:rPr>
        <w:t xml:space="preserve">. Il ne peut être transféré, que ce soit dans le même département, dans un département limitrophe ou dans tout autre lieu, que par décision de l'associée unique ou décision collective des associés réunis en assemblée générale.</w:t>
      </w:r>
    </w:p>
    <w:p>
      <w:pPr>
        <w:pBdr>
          <w:bottom w:val="single" w:color="1F5F4F" w:sz="12" w:space="2"/>
        </w:pBdr>
        <w:spacing w:after="120" w:before="260"/>
      </w:pPr>
      <w:r>
        <w:rPr>
          <w:b/>
          <w:bCs/>
          <w:color w:val="000000"/>
          <w:sz w:val="23"/>
          <w:szCs w:val="23"/>
        </w:rPr>
        <w:t xml:space="preserve">Article 5 — Lieu d'exercice</w:t>
      </w:r>
    </w:p>
    <w:p>
      <w:pPr>
        <w:spacing w:after="170" w:line="340"/>
        <w:jc w:val="both"/>
      </w:pPr>
      <w:r>
        <w:rPr>
          <w:color w:val="000000"/>
          <w:sz w:val="22"/>
          <w:szCs w:val="22"/>
        </w:rPr>
        <w:t xml:space="preserve">Le lieu d'exercice de la Société est situé </w:t>
      </w:r>
      <w:r>
        <w:rPr>
          <w:b/>
          <w:bCs/>
          <w:color w:val="6B4500"/>
          <w:sz w:val="22"/>
          <w:szCs w:val="22"/>
          <w:shd w:fill="FFE066" w:color="auto" w:val="clear"/>
        </w:rPr>
        <w:t xml:space="preserve">《 LIEU D'EXERCICE 》</w:t>
      </w:r>
      <w:r>
        <w:rPr>
          <w:color w:val="000000"/>
          <w:sz w:val="22"/>
          <w:szCs w:val="22"/>
        </w:rPr>
        <w:t xml:space="preserve">. Il constitue le lieu d'exercice unique de la Société, sous réserve des dérogations prévues à l'article R. 4113-23 du Code de la santé publique et de l'acceptation du Conseil départemental.</w:t>
      </w:r>
    </w:p>
    <w:p>
      <w:pPr>
        <w:pBdr>
          <w:bottom w:val="single" w:color="1F5F4F" w:sz="12" w:space="2"/>
        </w:pBdr>
        <w:spacing w:after="120" w:before="260"/>
      </w:pPr>
      <w:r>
        <w:rPr>
          <w:b/>
          <w:bCs/>
          <w:color w:val="000000"/>
          <w:sz w:val="23"/>
          <w:szCs w:val="23"/>
        </w:rPr>
        <w:t xml:space="preserve">Article 6 — Durée de vie</w:t>
      </w:r>
    </w:p>
    <w:p>
      <w:pPr>
        <w:spacing w:after="170" w:line="340"/>
        <w:jc w:val="both"/>
      </w:pPr>
      <w:r>
        <w:rPr>
          <w:sz w:val="22"/>
          <w:szCs w:val="22"/>
        </w:rPr>
        <w:t xml:space="preserve">La durée de la Société est fixée à quatre-vingt-dix-neuf (99) années à compter de son immatriculation au registre du commerce et des sociétés, sauf dissolution anticipée ou prorogation. La Société est constituée sous la condition suspensive de son inscription au tableau du conseil départemental de l'Ordre du siège de la société, l'immatriculation ne pouvant intervenir avant cette inscription. Au moins un an avant la date d'expiration, l'associée unique doit décider de la prorogation dans les formes requises pour la modification des statuts.</w:t>
      </w:r>
    </w:p>
    <w:p>
      <w:pPr>
        <w:pBdr>
          <w:bottom w:val="single" w:color="1F5F4F" w:sz="12" w:space="2"/>
        </w:pBdr>
        <w:spacing w:after="120" w:before="260"/>
      </w:pPr>
      <w:r>
        <w:rPr>
          <w:b/>
          <w:bCs/>
          <w:color w:val="000000"/>
          <w:sz w:val="23"/>
          <w:szCs w:val="23"/>
        </w:rPr>
        <w:t xml:space="preserve">Article 7 — Apports</w:t>
      </w:r>
    </w:p>
    <w:p>
      <w:pPr>
        <w:spacing w:after="170" w:line="340"/>
        <w:jc w:val="both"/>
      </w:pPr>
      <w:r>
        <w:rPr>
          <w:color w:val="000000"/>
          <w:sz w:val="22"/>
          <w:szCs w:val="22"/>
        </w:rPr>
        <w:t xml:space="preserve">L'associée unique apporte à la Société la somme de </w:t>
      </w:r>
      <w:r>
        <w:rPr>
          <w:b/>
          <w:bCs/>
          <w:color w:val="6B4500"/>
          <w:sz w:val="22"/>
          <w:szCs w:val="22"/>
          <w:shd w:fill="FFE066" w:color="auto" w:val="clear"/>
        </w:rPr>
        <w:t xml:space="preserve">《 CAPITAL EN LETTRES 》</w:t>
      </w:r>
      <w:r>
        <w:rPr>
          <w:color w:val="000000"/>
          <w:sz w:val="22"/>
          <w:szCs w:val="22"/>
        </w:rPr>
        <w:t xml:space="preserve"> (</w:t>
      </w:r>
      <w:r>
        <w:rPr>
          <w:b/>
          <w:bCs/>
          <w:color w:val="6B4500"/>
          <w:sz w:val="22"/>
          <w:szCs w:val="22"/>
          <w:shd w:fill="FFE066" w:color="auto" w:val="clear"/>
        </w:rPr>
        <w:t xml:space="preserve">《 CAPITAL 》</w:t>
      </w:r>
      <w:r>
        <w:rPr>
          <w:color w:val="000000"/>
          <w:sz w:val="22"/>
          <w:szCs w:val="22"/>
        </w:rPr>
        <w:t xml:space="preserve">) euros. Cette somme a été déposée par l'associée unique conformément à la loi, au crédit d'un compte ouvert au nom de la Société en formation auprès de la banque </w:t>
      </w:r>
      <w:r>
        <w:rPr>
          <w:b/>
          <w:bCs/>
          <w:color w:val="6B4500"/>
          <w:sz w:val="22"/>
          <w:szCs w:val="22"/>
          <w:shd w:fill="FFE066" w:color="auto" w:val="clear"/>
        </w:rPr>
        <w:t xml:space="preserve">《 BANQUE / AGENCE 》</w:t>
      </w:r>
      <w:r>
        <w:rPr>
          <w:color w:val="000000"/>
          <w:sz w:val="22"/>
          <w:szCs w:val="22"/>
        </w:rPr>
        <w:t xml:space="preserve">.</w:t>
      </w:r>
    </w:p>
    <w:p>
      <w:pPr>
        <w:pBdr>
          <w:bottom w:val="single" w:color="1F5F4F" w:sz="12" w:space="2"/>
        </w:pBdr>
        <w:spacing w:after="120" w:before="260"/>
      </w:pPr>
      <w:r>
        <w:rPr>
          <w:b/>
          <w:bCs/>
          <w:color w:val="000000"/>
          <w:sz w:val="23"/>
          <w:szCs w:val="23"/>
        </w:rPr>
        <w:t xml:space="preserve">Article 8 — Capital social</w:t>
      </w:r>
    </w:p>
    <w:p>
      <w:pPr>
        <w:spacing w:after="170" w:line="340"/>
        <w:jc w:val="both"/>
      </w:pPr>
      <w:r>
        <w:rPr>
          <w:color w:val="000000"/>
          <w:sz w:val="22"/>
          <w:szCs w:val="22"/>
        </w:rPr>
        <w:t xml:space="preserve">Le capital social est fixé à la somme de </w:t>
      </w:r>
      <w:r>
        <w:rPr>
          <w:b/>
          <w:bCs/>
          <w:color w:val="6B4500"/>
          <w:sz w:val="22"/>
          <w:szCs w:val="22"/>
          <w:shd w:fill="FFE066" w:color="auto" w:val="clear"/>
        </w:rPr>
        <w:t xml:space="preserve">《 CAPITAL EN LETTRES 》</w:t>
      </w:r>
      <w:r>
        <w:rPr>
          <w:color w:val="000000"/>
          <w:sz w:val="22"/>
          <w:szCs w:val="22"/>
        </w:rPr>
        <w:t xml:space="preserve"> (</w:t>
      </w:r>
      <w:r>
        <w:rPr>
          <w:b/>
          <w:bCs/>
          <w:color w:val="6B4500"/>
          <w:sz w:val="22"/>
          <w:szCs w:val="22"/>
          <w:shd w:fill="FFE066" w:color="auto" w:val="clear"/>
        </w:rPr>
        <w:t xml:space="preserve">《 CAPITAL 》</w:t>
      </w:r>
      <w:r>
        <w:rPr>
          <w:color w:val="000000"/>
          <w:sz w:val="22"/>
          <w:szCs w:val="22"/>
        </w:rPr>
        <w:t xml:space="preserve">) euros. Il est divisé en </w:t>
      </w:r>
      <w:r>
        <w:rPr>
          <w:b/>
          <w:bCs/>
          <w:color w:val="6B4500"/>
          <w:sz w:val="22"/>
          <w:szCs w:val="22"/>
          <w:shd w:fill="FFE066" w:color="auto" w:val="clear"/>
        </w:rPr>
        <w:t xml:space="preserve">《 NOMBRE DE PARTS EN LETTRES 》</w:t>
      </w:r>
      <w:r>
        <w:rPr>
          <w:color w:val="000000"/>
          <w:sz w:val="22"/>
          <w:szCs w:val="22"/>
        </w:rPr>
        <w:t xml:space="preserve"> (</w:t>
      </w:r>
      <w:r>
        <w:rPr>
          <w:b/>
          <w:bCs/>
          <w:color w:val="6B4500"/>
          <w:sz w:val="22"/>
          <w:szCs w:val="22"/>
          <w:shd w:fill="FFE066" w:color="auto" w:val="clear"/>
        </w:rPr>
        <w:t xml:space="preserve">《 NOMBRE DE PARTS 》</w:t>
      </w:r>
      <w:r>
        <w:rPr>
          <w:color w:val="000000"/>
          <w:sz w:val="22"/>
          <w:szCs w:val="22"/>
        </w:rPr>
        <w:t xml:space="preserve">) parts de </w:t>
      </w:r>
      <w:r>
        <w:rPr>
          <w:b/>
          <w:bCs/>
          <w:color w:val="6B4500"/>
          <w:sz w:val="22"/>
          <w:szCs w:val="22"/>
          <w:shd w:fill="FFE066" w:color="auto" w:val="clear"/>
        </w:rPr>
        <w:t xml:space="preserve">《 VALEUR NOMINALE 》</w:t>
      </w:r>
      <w:r>
        <w:rPr>
          <w:color w:val="000000"/>
          <w:sz w:val="22"/>
          <w:szCs w:val="22"/>
        </w:rPr>
        <w:t xml:space="preserve"> euro(s) chacune, numérotées de 1 à </w:t>
      </w:r>
      <w:r>
        <w:rPr>
          <w:b/>
          <w:bCs/>
          <w:color w:val="6B4500"/>
          <w:sz w:val="22"/>
          <w:szCs w:val="22"/>
          <w:shd w:fill="FFE066" w:color="auto" w:val="clear"/>
        </w:rPr>
        <w:t xml:space="preserve">《 NOMBRE DE PARTS 》</w:t>
      </w:r>
      <w:r>
        <w:rPr>
          <w:color w:val="000000"/>
          <w:sz w:val="22"/>
          <w:szCs w:val="22"/>
        </w:rPr>
        <w:t xml:space="preserve">, attribuées en totalité à l'associée unique.</w:t>
      </w:r>
    </w:p>
    <w:p>
      <w:pPr>
        <w:pBdr>
          <w:bottom w:val="single" w:color="1F5F4F" w:sz="12" w:space="2"/>
        </w:pBdr>
        <w:spacing w:after="120" w:before="260"/>
      </w:pPr>
      <w:r>
        <w:rPr>
          <w:b/>
          <w:bCs/>
          <w:color w:val="000000"/>
          <w:sz w:val="23"/>
          <w:szCs w:val="23"/>
        </w:rPr>
        <w:t xml:space="preserve">Article 9 — Modification du capital social</w:t>
      </w:r>
    </w:p>
    <w:p>
      <w:pPr>
        <w:spacing w:after="170" w:line="340"/>
        <w:jc w:val="both"/>
      </w:pPr>
      <w:r>
        <w:rPr>
          <w:sz w:val="22"/>
          <w:szCs w:val="22"/>
        </w:rPr>
        <w:t xml:space="preserve">Toute modification du capital social et du nombre de parts pouvant en résulter doit respecter les règles légales et réglementaires en vigueur relatives à la répartition du capital social et des droits de vote applicables aux SEL de médecins, notamment celles résultant du livre III de l'ordonnance n° 2023-77 du 8 février 2023 et des articles R. 4113-1 et suivants du Code de la santé publique.</w:t>
      </w:r>
    </w:p>
    <w:p>
      <w:pPr>
        <w:spacing w:after="60" w:before="140"/>
      </w:pPr>
      <w:r>
        <w:rPr>
          <w:b/>
          <w:bCs/>
          <w:sz w:val="22"/>
          <w:szCs w:val="22"/>
        </w:rPr>
        <w:t xml:space="preserve">9.1 Augmentation de capital</w:t>
      </w:r>
    </w:p>
    <w:p>
      <w:pPr>
        <w:spacing w:after="170" w:line="340"/>
        <w:jc w:val="both"/>
      </w:pPr>
      <w:r>
        <w:rPr>
          <w:sz w:val="22"/>
          <w:szCs w:val="22"/>
        </w:rPr>
        <w:t xml:space="preserve">Le capital social pourra, en vertu d'une décision de l'associé unique ou, en cas de pluralité d'associés, d'une décision collective extraordinaire, être augmenté en une ou plusieurs fois, en contrepartie d'apports en nature ou en numéraire, ou par incorporation de tout ou partie des bénéfices ou réserves disponibles, au moyen de la création de parts sociales nouvelles ou de l'élévation de la valeur nominale des parts existantes. Les parts nouvelles peuvent être créées au pair ou avec prime.</w:t>
      </w:r>
    </w:p>
    <w:p>
      <w:pPr>
        <w:spacing w:after="170" w:line="340"/>
        <w:jc w:val="both"/>
      </w:pPr>
      <w:r>
        <w:rPr>
          <w:sz w:val="22"/>
          <w:szCs w:val="22"/>
        </w:rPr>
        <w:t xml:space="preserve">En cas d'apport en numéraire, le capital social doit être intégralement libéré avant toute souscription de nouvelles parts à libérer en numéraire ; les parts représentatives doivent être libérées du quart au moins lors de la souscription, le solde devant être libéré sur appel de la gérance dans un délai qui ne peut excéder cinq ans. Les fonds doivent faire l'objet d'un dépôt à la Caisse des dépôts et consignations, chez un notaire ou dans une banque. En cas d'apport en nature, l'évaluation est faite, sauf dispense légale, au vu d'un rapport établi par un commissaire aux apports. En cas d'augmentation par apport en numéraire, chaque associé a, proportionnellement au nombre de parts qu'il possède, un droit préférentiel de souscription, auquel il peut renoncer individuellement ; les associés peuvent, par décision collective extraordinaire, supprimer ce droit. Les augmentations sont réalisées nonobstant l'existence de rompus.</w:t>
      </w:r>
    </w:p>
    <w:p>
      <w:pPr>
        <w:spacing w:after="60" w:before="140"/>
      </w:pPr>
      <w:r>
        <w:rPr>
          <w:b/>
          <w:bCs/>
          <w:sz w:val="22"/>
          <w:szCs w:val="22"/>
        </w:rPr>
        <w:t xml:space="preserve">9.2 Réduction de capital</w:t>
      </w:r>
    </w:p>
    <w:p>
      <w:pPr>
        <w:spacing w:after="170" w:line="340"/>
        <w:jc w:val="both"/>
      </w:pPr>
      <w:r>
        <w:rPr>
          <w:sz w:val="22"/>
          <w:szCs w:val="22"/>
        </w:rPr>
        <w:t xml:space="preserve">Le capital social pourra, en vertu d'une décision de l'associé unique ou, en cas de pluralité d'associés, d'une décision collective extraordinaire, être réduit. En aucun cas, cette réduction ne peut porter atteinte à l'égalité des associés.</w:t>
      </w:r>
    </w:p>
    <w:p>
      <w:pPr>
        <w:spacing w:after="60" w:before="140"/>
      </w:pPr>
      <w:r>
        <w:rPr>
          <w:b/>
          <w:bCs/>
          <w:sz w:val="22"/>
          <w:szCs w:val="22"/>
        </w:rPr>
        <w:t xml:space="preserve">9.3 Pertes ramenant les capitaux propres à moins de la moitié du capital social</w:t>
      </w:r>
    </w:p>
    <w:p>
      <w:pPr>
        <w:spacing w:after="170" w:line="340"/>
        <w:jc w:val="both"/>
      </w:pPr>
      <w:r>
        <w:rPr>
          <w:sz w:val="22"/>
          <w:szCs w:val="22"/>
        </w:rPr>
        <w:t xml:space="preserve">Si, du fait de pertes constatées dans les documents comptables, le montant des capitaux propres devient inférieur à la moitié du capital social, la gérance est tenue, dans les quatre mois qui suivent l'approbation des comptes ayant fait apparaître ces pertes, de consulter l'associé unique (ou les associés) à l'effet de décider, dans les conditions des décisions collectives extraordinaires, s'il y a lieu de prononcer la dissolution. À défaut de dissolution, la Société est tenue, au plus tard à la clôture du deuxième exercice suivant, de réduire son capital si les capitaux propres n'ont pu être reconstitués à concurrence de la moitié du capital.</w:t>
      </w:r>
    </w:p>
    <w:p>
      <w:pPr>
        <w:pBdr>
          <w:bottom w:val="single" w:color="1F5F4F" w:sz="12" w:space="2"/>
        </w:pBdr>
        <w:spacing w:after="120" w:before="260"/>
      </w:pPr>
      <w:r>
        <w:rPr>
          <w:b/>
          <w:bCs/>
          <w:color w:val="000000"/>
          <w:sz w:val="23"/>
          <w:szCs w:val="23"/>
        </w:rPr>
        <w:t xml:space="preserve">Article 10 — Qualité d'associé</w:t>
      </w:r>
    </w:p>
    <w:p>
      <w:pPr>
        <w:spacing w:after="170" w:line="340"/>
        <w:jc w:val="both"/>
      </w:pPr>
      <w:r>
        <w:rPr>
          <w:sz w:val="22"/>
          <w:szCs w:val="22"/>
        </w:rPr>
        <w:t xml:space="preserve">La qualité d'associé est incompatible avec l'exercice de l'une des professions énumérées à l'article R. 4113-13 du Code de la santé publique. En conséquence, la détention directe ou indirecte de parts sociales est interdite à toute personne exerçant : une autre profession médicale ou paramédicale ; la profession de pharmacien d'officine ou de vétérinaire, ou la fonction de directeur ou directeur adjoint de laboratoire d'analyses de biologie médicale ; l'activité de fournisseur, distributeur ou fabricant de matériel ayant un lien avec la profession médicale et de produits pharmaceutiques, ou de prestataire de services dans le secteur de la médecine. Sont également exclus les entreprises et organismes d'assurance et de capitalisation et tous organismes de prévoyance, de retraite et de protection sociale.</w:t>
      </w:r>
    </w:p>
    <w:p>
      <w:pPr>
        <w:pBdr>
          <w:bottom w:val="single" w:color="1F5F4F" w:sz="12" w:space="2"/>
        </w:pBdr>
        <w:spacing w:after="120" w:before="260"/>
      </w:pPr>
      <w:r>
        <w:rPr>
          <w:b/>
          <w:bCs/>
          <w:color w:val="000000"/>
          <w:sz w:val="23"/>
          <w:szCs w:val="23"/>
        </w:rPr>
        <w:t xml:space="preserve">Article 10 bis — Responsabilité du médecin associé</w:t>
      </w:r>
    </w:p>
    <w:p>
      <w:pPr>
        <w:spacing w:after="170" w:line="340"/>
        <w:jc w:val="both"/>
      </w:pPr>
      <w:r>
        <w:rPr>
          <w:sz w:val="22"/>
          <w:szCs w:val="22"/>
        </w:rPr>
        <w:t xml:space="preserve">Chaque associé exerçant la profession de médecin au sein de la Société répond, sur l'ensemble de son patrimoine, des actes professionnels qu'il accomplit. La Société est solidairement responsable avec lui.</w:t>
      </w:r>
    </w:p>
    <w:p>
      <w:pPr>
        <w:spacing w:after="200" w:before="320"/>
        <w:jc w:val="center"/>
      </w:pPr>
      <w:r>
        <w:rPr>
          <w:b/>
          <w:bCs/>
          <w:color w:val="1F5F4F"/>
          <w:sz w:val="24"/>
          <w:szCs w:val="24"/>
        </w:rPr>
        <w:t xml:space="preserve">TITRE II — PARTS SOCIALES · DROITS ET OBLIGATIONS DES ASSOCIÉS</w:t>
      </w:r>
    </w:p>
    <w:p>
      <w:pPr>
        <w:pBdr>
          <w:bottom w:val="single" w:color="1F5F4F" w:sz="12" w:space="2"/>
        </w:pBdr>
        <w:spacing w:after="120" w:before="260"/>
      </w:pPr>
      <w:r>
        <w:rPr>
          <w:b/>
          <w:bCs/>
          <w:color w:val="000000"/>
          <w:sz w:val="23"/>
          <w:szCs w:val="23"/>
        </w:rPr>
        <w:t xml:space="preserve">Article 11 — Droits et obligations attachés aux parts sociales</w:t>
      </w:r>
    </w:p>
    <w:p>
      <w:pPr>
        <w:spacing w:after="170" w:line="340"/>
        <w:jc w:val="both"/>
      </w:pPr>
      <w:r>
        <w:rPr>
          <w:sz w:val="22"/>
          <w:szCs w:val="22"/>
        </w:rPr>
        <w:t xml:space="preserve">Chaque part sociale confère à son propriétaire un droit égal dans les bénéfices sociaux et dans tout l'actif social, et donne le droit de participer aux décisions collectives. Les associés ne supportent les pertes qu'à concurrence de leurs apports. Chaque associé professionnel répond, sur l'ensemble de son patrimoine, des actes professionnels qu'il accomplit. La propriété d'une part emporte de plein droit adhésion aux présents statuts et aux décisions prises par la collectivité des associés.</w:t>
      </w:r>
    </w:p>
    <w:p>
      <w:pPr>
        <w:pBdr>
          <w:bottom w:val="single" w:color="1F5F4F" w:sz="12" w:space="2"/>
        </w:pBdr>
        <w:spacing w:after="120" w:before="260"/>
      </w:pPr>
      <w:r>
        <w:rPr>
          <w:b/>
          <w:bCs/>
          <w:color w:val="000000"/>
          <w:sz w:val="23"/>
          <w:szCs w:val="23"/>
        </w:rPr>
        <w:t xml:space="preserve">Article 12 — Compte courant d'associés</w:t>
      </w:r>
    </w:p>
    <w:p>
      <w:pPr>
        <w:spacing w:after="170" w:line="340"/>
        <w:jc w:val="both"/>
      </w:pPr>
      <w:r>
        <w:rPr>
          <w:sz w:val="22"/>
          <w:szCs w:val="22"/>
        </w:rPr>
        <w:t xml:space="preserve">Conformément à la loi et aux règlements, le montant maximum du versement sur le compte courant des associés professionnels en exercice et de leurs ayants droit devenus associés ne peut dépasser trois fois leur participation au capital social ; pour les autres associés, ce montant ne peut dépasser celui de leur participation au capital social. Le retrait des fonds n'est possible qu'après en avoir informé la Société par lettre recommandée, et sous réserve d'un préavis de six mois pour les associés en exercice et de leurs ayants droit devenus associés, et d'un an pour les autres associés.</w:t>
      </w:r>
    </w:p>
    <w:p>
      <w:pPr>
        <w:spacing w:after="200" w:before="320"/>
        <w:jc w:val="center"/>
      </w:pPr>
      <w:r>
        <w:rPr>
          <w:b/>
          <w:bCs/>
          <w:color w:val="1F5F4F"/>
          <w:sz w:val="24"/>
          <w:szCs w:val="24"/>
        </w:rPr>
        <w:t xml:space="preserve">TITRE III — CESSION · TRANSMISSION · RETRAIT · NANTISSEMENT DES PARTS</w:t>
      </w:r>
    </w:p>
    <w:p>
      <w:pPr>
        <w:pBdr>
          <w:bottom w:val="single" w:color="1F5F4F" w:sz="12" w:space="2"/>
        </w:pBdr>
        <w:spacing w:after="120" w:before="260"/>
      </w:pPr>
      <w:r>
        <w:rPr>
          <w:b/>
          <w:bCs/>
          <w:color w:val="000000"/>
          <w:sz w:val="23"/>
          <w:szCs w:val="23"/>
        </w:rPr>
        <w:t xml:space="preserve">Article 13 — Démembrement de parts sociales</w:t>
      </w:r>
    </w:p>
    <w:p>
      <w:pPr>
        <w:spacing w:after="170" w:line="340"/>
        <w:jc w:val="both"/>
      </w:pPr>
      <w:r>
        <w:rPr>
          <w:sz w:val="22"/>
          <w:szCs w:val="22"/>
        </w:rPr>
        <w:t xml:space="preserve">En cas de démembrement de propriété des parts sociales, les règles suivantes devront être respectées : s'il s'agit d'un démembrement successoral de parts d'associés professionnels, il conviendra de veiller à ce que les règles relatives à la composition du capital social et aux majorités de vote prévues soient respectées ; en cas de démembrement non successoral de parts d'associés professionnels, l'associé professionnel conservera la totalité des droits de vote afférents aux parts démembrées. Dans les deux cas, le conseil départemental devra être informé du démembrement et de ses conditions par l'associé dont les parts sociales sont démembrées.</w:t>
      </w:r>
    </w:p>
    <w:p>
      <w:pPr>
        <w:pBdr>
          <w:bottom w:val="single" w:color="1F5F4F" w:sz="12" w:space="2"/>
        </w:pBdr>
        <w:spacing w:after="120" w:before="260"/>
      </w:pPr>
      <w:r>
        <w:rPr>
          <w:b/>
          <w:bCs/>
          <w:color w:val="000000"/>
          <w:sz w:val="23"/>
          <w:szCs w:val="23"/>
        </w:rPr>
        <w:t xml:space="preserve">Article 14 — Transmission des droits sociaux</w:t>
      </w:r>
    </w:p>
    <w:p>
      <w:pPr>
        <w:spacing w:after="170" w:line="340"/>
        <w:jc w:val="both"/>
      </w:pPr>
      <w:r>
        <w:rPr>
          <w:sz w:val="22"/>
          <w:szCs w:val="22"/>
        </w:rPr>
        <w:t xml:space="preserve">Les parts sociales ne peuvent être transmises, cédées ou nanties qu'au profit d'une personne pouvant légalement avoir la qualité d'associé de la Société au regard des dispositions législatives et réglementaires en vigueur, et sous réserve du respect des règles applicables à la répartition du capital social et des droits de vote des SEL de médecins, telles qu'elles résultent notamment du livre III de l'ordonnance n° 2023-77 du 8 février 2023 et des articles R. 4113-1 et suivants du Code de la santé publique.</w:t>
      </w:r>
    </w:p>
    <w:p>
      <w:pPr>
        <w:pBdr>
          <w:bottom w:val="single" w:color="1F5F4F" w:sz="12" w:space="2"/>
        </w:pBdr>
        <w:spacing w:after="120" w:before="260"/>
      </w:pPr>
      <w:r>
        <w:rPr>
          <w:b/>
          <w:bCs/>
          <w:color w:val="000000"/>
          <w:sz w:val="23"/>
          <w:szCs w:val="23"/>
        </w:rPr>
        <w:t xml:space="preserve">Article 15 — Cession de parts sociales</w:t>
      </w:r>
    </w:p>
    <w:p>
      <w:pPr>
        <w:spacing w:after="170" w:line="340"/>
        <w:jc w:val="both"/>
      </w:pPr>
      <w:r>
        <w:rPr>
          <w:sz w:val="22"/>
          <w:szCs w:val="22"/>
        </w:rPr>
        <w:t xml:space="preserve">15.1 La cession de parts s'effectue par acte authentique ou sous seing privé. Pour être opposable à la Société, elle doit lui être signifiée dans les formes légales ou être acceptée par elle. Elle n'est opposable aux tiers qu'après accomplissement de ces formalités et publicité au registre du commerce et des sociétés.</w:t>
      </w:r>
    </w:p>
    <w:p>
      <w:pPr>
        <w:spacing w:after="170" w:line="340"/>
        <w:jc w:val="both"/>
      </w:pPr>
      <w:r>
        <w:rPr>
          <w:sz w:val="22"/>
          <w:szCs w:val="22"/>
        </w:rPr>
        <w:t xml:space="preserve">15.2 La cession, qu'elle soit faite à un tiers étranger, à la Société, à l'ascendant, descendant ou conjoint de l'associé cédant, et même entre associés, est soumise à un agrément des associés donné à la majorité des trois quarts (3/4) des porteurs de parts exerçant la profession au sein de la Société. À cet effet, le projet de cession est notifié à la Société et à chaque associé par acte extrajudiciaire ou par lettre recommandée, et le gérant convoque l'assemblée ou consulte les associés par écrit. La décision est notifiée au cédant dans le délai de trois mois à compter de la dernière notification ; à défaut, le consentement est réputé donné. Dès l'approbation, la gérance informe le conseil départemental du changement d'identité des associés et, le cas échéant, de la modification des statuts.</w:t>
      </w:r>
    </w:p>
    <w:p>
      <w:pPr>
        <w:spacing w:after="170" w:line="340"/>
        <w:jc w:val="both"/>
      </w:pPr>
      <w:r>
        <w:rPr>
          <w:sz w:val="22"/>
          <w:szCs w:val="22"/>
        </w:rPr>
        <w:t xml:space="preserve">En cas d'opposition et si le cédant ne renonce pas à la cession, les associés doivent acquérir les parts ou les faire acquérir par un tiers soumis à la procédure d'agrément. La Société peut également, avec le consentement de l'associé cédant, racheter les parts et opérer une réduction de capital ; le prix est fixé, à défaut d'accord, conformément à l'article 1843-4 du Code civil. Si aucun rachat n'est effectué dans le délai de trois mois, la cession projetée est acquise. La procédure d'agrément du présent article n'est pas applicable lorsque la Société ne comporte qu'un seul associé.</w:t>
      </w:r>
    </w:p>
    <w:p>
      <w:pPr>
        <w:pBdr>
          <w:bottom w:val="single" w:color="1F5F4F" w:sz="12" w:space="2"/>
        </w:pBdr>
        <w:spacing w:after="120" w:before="260"/>
      </w:pPr>
      <w:r>
        <w:rPr>
          <w:b/>
          <w:bCs/>
          <w:color w:val="000000"/>
          <w:sz w:val="23"/>
          <w:szCs w:val="23"/>
        </w:rPr>
        <w:t xml:space="preserve">Article 16 — Transmission par décès</w:t>
      </w:r>
    </w:p>
    <w:p>
      <w:pPr>
        <w:spacing w:after="170" w:line="340"/>
        <w:jc w:val="both"/>
      </w:pPr>
      <w:r>
        <w:rPr>
          <w:sz w:val="22"/>
          <w:szCs w:val="22"/>
        </w:rPr>
        <w:t xml:space="preserve">En cas de décès de l'associé unique, la Société ne continue avec ses héritiers que dans la mesure où un ou plusieurs d'entre eux sont amenés à prendre la qualité de professionnel en exercice dans la Société, conformément aux règles légales de détention du capital social ; à défaut, la Société est dissoute immédiatement et doit être liquidée. En cas de décès d'un associé dans une Société pluripersonnelle, la Société ne continue avec ses héritiers que si ceux-ci ont été agréés dans les mêmes conditions que pour une cession de parts à un tiers.</w:t>
      </w:r>
    </w:p>
    <w:p>
      <w:pPr>
        <w:pBdr>
          <w:bottom w:val="single" w:color="1F5F4F" w:sz="12" w:space="2"/>
        </w:pBdr>
        <w:spacing w:after="120" w:before="260"/>
      </w:pPr>
      <w:r>
        <w:rPr>
          <w:b/>
          <w:bCs/>
          <w:color w:val="000000"/>
          <w:sz w:val="23"/>
          <w:szCs w:val="23"/>
        </w:rPr>
        <w:t xml:space="preserve">Article 17 — Nantissement de parts sociales</w:t>
      </w:r>
    </w:p>
    <w:p>
      <w:pPr>
        <w:spacing w:after="170" w:line="340"/>
        <w:jc w:val="both"/>
      </w:pPr>
      <w:r>
        <w:rPr>
          <w:sz w:val="22"/>
          <w:szCs w:val="22"/>
        </w:rPr>
        <w:t xml:space="preserve">Le nantissement de parts sociales par l'associé unique doit être constaté par acte notarié ou sous seing privé, enregistré et signifié à la Société. En cas de pluralité d'associés, il doit être en outre signifié aux associés ; à défaut, l'attributaire des parts nanties devra être soumis à l'agrément des associés. Lorsque la Société a donné son consentement au projet de nantissement, ce consentement emportera agrément du cessionnaire en cas de réalisation forcée, sauf si la Société préfère racheter les parts en vue d'une réduction du capital.</w:t>
      </w:r>
    </w:p>
    <w:p>
      <w:pPr>
        <w:pBdr>
          <w:bottom w:val="single" w:color="1F5F4F" w:sz="12" w:space="2"/>
        </w:pBdr>
        <w:spacing w:after="120" w:before="260"/>
      </w:pPr>
      <w:r>
        <w:rPr>
          <w:b/>
          <w:bCs/>
          <w:color w:val="000000"/>
          <w:sz w:val="23"/>
          <w:szCs w:val="23"/>
        </w:rPr>
        <w:t xml:space="preserve">Article 18 — Exclusion de l'associé médecin en exercice</w:t>
      </w:r>
    </w:p>
    <w:p>
      <w:pPr>
        <w:spacing w:after="170" w:line="340"/>
        <w:jc w:val="both"/>
      </w:pPr>
      <w:r>
        <w:rPr>
          <w:sz w:val="22"/>
          <w:szCs w:val="22"/>
        </w:rPr>
        <w:t xml:space="preserve">Tout associé exerçant sa profession au sein de la Société peut en être exclu pour les motifs prévus par l'article R. 4113-16 du Code de la santé publique : lorsqu'il est sous le coup d'une mesure disciplinaire entraînant une interdiction d'exercice ou de dispenser des soins aux assurés sociaux, égale ou supérieure à trois mois ; ou lorsqu'il contrevient aux règles de fonctionnement de la Société. La décision d'exclusion est prise à la majorité absolue, calculée en excluant l'intéressé et tous les associés ayant fait l'objet d'une sanction pour les mêmes faits ou des faits connexes, et à l'unanimité des autres associés professionnels exerçant au sein de la Société. L'associé concerné est convoqué quinze jours au moins avant l'assemblée, par lettre recommandée avec accusé de réception mentionnant les motifs, et mis à même de présenter sa défense. Les parts de l'associé exclu sont rachetées par les associés ou, à défaut, par la Société qui opérera une réduction de capital ; à défaut d'accord sur le prix, il est fixé conformément à l'article 1843-4 du Code civil.</w:t>
      </w:r>
    </w:p>
    <w:p>
      <w:pPr>
        <w:pBdr>
          <w:bottom w:val="single" w:color="1F5F4F" w:sz="12" w:space="2"/>
        </w:pBdr>
        <w:spacing w:after="120" w:before="260"/>
      </w:pPr>
      <w:r>
        <w:rPr>
          <w:b/>
          <w:bCs/>
          <w:color w:val="000000"/>
          <w:sz w:val="23"/>
          <w:szCs w:val="23"/>
        </w:rPr>
        <w:t xml:space="preserve">Article 19 — Cessation d'activité de l'associé médecin en exercice</w:t>
      </w:r>
    </w:p>
    <w:p>
      <w:pPr>
        <w:spacing w:after="170" w:line="340"/>
        <w:jc w:val="both"/>
      </w:pPr>
      <w:r>
        <w:rPr>
          <w:color w:val="000000"/>
          <w:sz w:val="22"/>
          <w:szCs w:val="22"/>
        </w:rPr>
        <w:t xml:space="preserve">Tout associé professionnel peut cesser son activité au sein de la Société s'il en informe la Société par lettre recommandée six mois auparavant. À l'expiration de ce délai, il sera considéré comme médecin n'exerçant pas au sein de la Société et les statuts seront modifiés en conséquence. La cessation d'activité emporte de plein droit perte de la qualité d'associé ; les parts sont achetées par un acquéreur agréé ou, à défaut, par la Société qui réduit son capital, le prix étant fixé à défaut d'accord conformément à l'article 1843-4 du Code civil. Si l'associé ayant cessé son activité ne se retire pas dans ces conditions, il devra payer à la Société, à titre de clause pénale, une indemnité d'un montant de </w:t>
      </w:r>
      <w:r>
        <w:rPr>
          <w:b/>
          <w:bCs/>
          <w:color w:val="6B4500"/>
          <w:sz w:val="22"/>
          <w:szCs w:val="22"/>
          <w:shd w:fill="FFE066" w:color="auto" w:val="clear"/>
        </w:rPr>
        <w:t xml:space="preserve">《 MONTANT CLAUSE PÉNALE (ex. 150.000) 》</w:t>
      </w:r>
      <w:r>
        <w:rPr>
          <w:color w:val="000000"/>
          <w:sz w:val="22"/>
          <w:szCs w:val="22"/>
        </w:rPr>
        <w:t xml:space="preserve"> euros.</w:t>
      </w:r>
    </w:p>
    <w:p>
      <w:pPr>
        <w:pBdr>
          <w:bottom w:val="single" w:color="1F5F4F" w:sz="12" w:space="2"/>
        </w:pBdr>
        <w:spacing w:after="120" w:before="260"/>
      </w:pPr>
      <w:r>
        <w:rPr>
          <w:b/>
          <w:bCs/>
          <w:color w:val="000000"/>
          <w:sz w:val="23"/>
          <w:szCs w:val="23"/>
        </w:rPr>
        <w:t xml:space="preserve">Article 20 — Placement hors convention de l'associé médecin en exercice</w:t>
      </w:r>
    </w:p>
    <w:p>
      <w:pPr>
        <w:spacing w:after="170" w:line="340"/>
        <w:jc w:val="both"/>
      </w:pPr>
      <w:r>
        <w:rPr>
          <w:sz w:val="22"/>
          <w:szCs w:val="22"/>
        </w:rPr>
        <w:t xml:space="preserve">En cas de pluralité d'associés, si l'un des associés est placé hors convention par les caisses d'assurance maladie pour une durée supérieure à trois mois, ou en cas de récidive, il en informe immédiatement la Société par lettre recommandée et lui notifie sa décision de se retirer ou non. S'il décide de conserver ses parts, la Société pourra suspendre son exercice professionnel dans le cadre de la Société pour la durée de la mise hors convention, sur décision prise à la majorité des trois quarts des parts et à l'unanimité des associés professionnels. S'il décide de se retirer, ses parts sont rachetées dans un délai de trois mois, à défaut d'accord sur le prix conformément à l'article 1843-4 du Code civil.</w:t>
      </w:r>
    </w:p>
    <w:p>
      <w:pPr>
        <w:pBdr>
          <w:bottom w:val="single" w:color="1F5F4F" w:sz="12" w:space="2"/>
        </w:pBdr>
        <w:spacing w:after="120" w:before="260"/>
      </w:pPr>
      <w:r>
        <w:rPr>
          <w:b/>
          <w:bCs/>
          <w:color w:val="000000"/>
          <w:sz w:val="23"/>
          <w:szCs w:val="23"/>
        </w:rPr>
        <w:t xml:space="preserve">Article 20 bis — Relation avec l'assurance maladie</w:t>
      </w:r>
    </w:p>
    <w:p>
      <w:pPr>
        <w:spacing w:after="170" w:line="340"/>
        <w:jc w:val="both"/>
      </w:pPr>
      <w:r>
        <w:rPr>
          <w:sz w:val="22"/>
          <w:szCs w:val="22"/>
        </w:rPr>
        <w:t xml:space="preserve">La Société, comme les associés exerçant leur profession en son sein, est soumise à l'ensemble des lois et textes régissant les rapports de la profession avec l'assurance maladie. Lorsque les caisses ont décidé de placer hors convention un ou plusieurs associés exerçant et que ceux-ci ne se retirent pas, et faute pour les autres associés de suspendre l'exercice de ces professionnels, la Société est placée de plein droit hors convention à l'expiration d'un délai de deux mois à compter de la notification prévue à l'article R. 4381-22 du Code de la santé publique. Ces dispositions ne s'appliquent qu'en cas de déconventionnement supérieur à trois mois ou de récidive.</w:t>
      </w:r>
    </w:p>
    <w:p>
      <w:pPr>
        <w:spacing w:after="200" w:before="320"/>
        <w:jc w:val="center"/>
      </w:pPr>
      <w:r>
        <w:rPr>
          <w:b/>
          <w:bCs/>
          <w:color w:val="1F5F4F"/>
          <w:sz w:val="24"/>
          <w:szCs w:val="24"/>
        </w:rPr>
        <w:t xml:space="preserve">TITRE IV — DIRECTION DE LA SOCIÉTÉ</w:t>
      </w:r>
    </w:p>
    <w:p>
      <w:pPr>
        <w:pBdr>
          <w:bottom w:val="single" w:color="1F5F4F" w:sz="12" w:space="2"/>
        </w:pBdr>
        <w:spacing w:after="120" w:before="260"/>
      </w:pPr>
      <w:r>
        <w:rPr>
          <w:b/>
          <w:bCs/>
          <w:color w:val="000000"/>
          <w:sz w:val="23"/>
          <w:szCs w:val="23"/>
        </w:rPr>
        <w:t xml:space="preserve">Article 21 — Gérance</w:t>
      </w:r>
    </w:p>
    <w:p>
      <w:pPr>
        <w:spacing w:after="170" w:line="340"/>
        <w:jc w:val="both"/>
      </w:pPr>
      <w:r>
        <w:rPr>
          <w:sz w:val="22"/>
          <w:szCs w:val="22"/>
        </w:rPr>
        <w:t xml:space="preserve">La Société est administrée par un ou plusieurs gérants, personnes physiques, ayant la qualité d'associé exerçant la profession constituant l'objet social au sein de la Société. En cas d'associé unique, la Société est gérée par son associé unique, qui ne peut déléguer ses pouvoirs. Le ou les gérants sont nommés par décision de l'assemblée générale ordinaire des associés représentant plus de la moitié des parts sociales. Ils sont révocables par décision collective ordinaire représentant au moins la moitié des parts sociales, et peuvent démissionner moyennant un préavis de trois mois.</w:t>
      </w:r>
    </w:p>
    <w:p>
      <w:pPr>
        <w:spacing w:after="170" w:line="340"/>
        <w:jc w:val="both"/>
      </w:pPr>
      <w:r>
        <w:rPr>
          <w:color w:val="000000"/>
          <w:sz w:val="22"/>
          <w:szCs w:val="22"/>
        </w:rPr>
        <w:t xml:space="preserve">Le premier gérant de la Société est la soussignée </w:t>
      </w:r>
      <w:r>
        <w:rPr>
          <w:b/>
          <w:bCs/>
          <w:color w:val="6B4500"/>
          <w:sz w:val="22"/>
          <w:szCs w:val="22"/>
          <w:shd w:fill="FFE066" w:color="auto" w:val="clear"/>
        </w:rPr>
        <w:t xml:space="preserve">《 PRÉNOM NOM DU GÉRANT 》</w:t>
      </w:r>
      <w:r>
        <w:rPr>
          <w:color w:val="000000"/>
          <w:sz w:val="22"/>
          <w:szCs w:val="22"/>
        </w:rPr>
        <w:t xml:space="preserve">, nommée pour une durée indéterminée (dans la limite de la durée de la Société), laquelle déclare accepter cette fonction et qu'il n'existe de son chef aucune incompatibilité ni interdiction.</w:t>
      </w:r>
    </w:p>
    <w:p>
      <w:pPr>
        <w:pBdr>
          <w:bottom w:val="single" w:color="1F5F4F" w:sz="12" w:space="2"/>
        </w:pBdr>
        <w:spacing w:after="120" w:before="260"/>
      </w:pPr>
      <w:r>
        <w:rPr>
          <w:b/>
          <w:bCs/>
          <w:color w:val="000000"/>
          <w:sz w:val="23"/>
          <w:szCs w:val="23"/>
        </w:rPr>
        <w:t xml:space="preserve">Article 22 — Pouvoirs du gérant</w:t>
      </w:r>
    </w:p>
    <w:p>
      <w:pPr>
        <w:spacing w:after="170" w:line="340"/>
        <w:jc w:val="both"/>
      </w:pPr>
      <w:r>
        <w:rPr>
          <w:sz w:val="22"/>
          <w:szCs w:val="22"/>
        </w:rPr>
        <w:t xml:space="preserve">À l'égard des tiers, le ou les gérants ont, ensemble ou séparément, les pouvoirs les plus étendus pour agir au nom de la Société et passer tous les actes dans les limites de l'objet social. Ces pouvoirs ne peuvent en aucun cas avoir pour effet de créer une subordination des associés à la Société pour l'accomplissement de leurs actes professionnels, ni s'exercer de telle sorte que les associés ou la Société risquent d'être en infraction avec les règles de déontologie.</w:t>
      </w:r>
    </w:p>
    <w:p>
      <w:pPr>
        <w:pBdr>
          <w:bottom w:val="single" w:color="1F5F4F" w:sz="12" w:space="2"/>
        </w:pBdr>
        <w:spacing w:after="120" w:before="260"/>
      </w:pPr>
      <w:r>
        <w:rPr>
          <w:b/>
          <w:bCs/>
          <w:color w:val="000000"/>
          <w:sz w:val="23"/>
          <w:szCs w:val="23"/>
        </w:rPr>
        <w:t xml:space="preserve">Article 23 — Responsabilité du gérant</w:t>
      </w:r>
    </w:p>
    <w:p>
      <w:pPr>
        <w:spacing w:after="170" w:line="340"/>
        <w:jc w:val="both"/>
      </w:pPr>
      <w:r>
        <w:rPr>
          <w:sz w:val="22"/>
          <w:szCs w:val="22"/>
        </w:rPr>
        <w:t xml:space="preserve">Le gérant est responsable, individuellement ou solidairement en cas de pluralité, des infractions aux dispositions législatives ou réglementaires applicables, des violations statutaires et des fautes commises dans sa gestion. Le gérant est expressément habilité à mettre les présents statuts en harmonie avec les dispositions impératives de la loi et des règlements, sous réserve de ratification par décision des associés dans les conditions des décisions extraordinaires.</w:t>
      </w:r>
    </w:p>
    <w:p>
      <w:pPr>
        <w:pBdr>
          <w:bottom w:val="single" w:color="1F5F4F" w:sz="12" w:space="2"/>
        </w:pBdr>
        <w:spacing w:after="120" w:before="260"/>
      </w:pPr>
      <w:r>
        <w:rPr>
          <w:b/>
          <w:bCs/>
          <w:color w:val="000000"/>
          <w:sz w:val="23"/>
          <w:szCs w:val="23"/>
        </w:rPr>
        <w:t xml:space="preserve">Article 24 — Décisions collectives</w:t>
      </w:r>
    </w:p>
    <w:p>
      <w:pPr>
        <w:spacing w:after="170" w:line="340"/>
        <w:jc w:val="both"/>
      </w:pPr>
      <w:r>
        <w:rPr>
          <w:sz w:val="22"/>
          <w:szCs w:val="22"/>
        </w:rPr>
        <w:t xml:space="preserve">Sous réserve des cas prévus par la loi nécessitant la réunion d'une assemblée, les décisions collectives peuvent être prises par consultation écrite ou résulter du consentement de tous les associés exprimé dans un acte. Elles sont qualifiées d'extraordinaires lorsqu'elles ont pour objet la modification des statuts, et d'ordinaires dans tous les autres cas. Les décisions ordinaires sont adoptées : en première consultation, à la majorité absolue des parts sociales composant le capital ; en deuxième consultation, à la majorité des voix émises. Les décisions extraordinaires sont adoptées avec un quorum de 50 % des parts sociales (en première comme en deuxième convocation) et à la majorité des deux tiers des parts des associés présents ou représentés. L'associé unique exerce les pouvoirs dévolus par la loi à la collectivité des associés.</w:t>
      </w:r>
    </w:p>
    <w:p>
      <w:pPr>
        <w:pBdr>
          <w:bottom w:val="single" w:color="1F5F4F" w:sz="12" w:space="2"/>
        </w:pBdr>
        <w:spacing w:after="120" w:before="260"/>
      </w:pPr>
      <w:r>
        <w:rPr>
          <w:b/>
          <w:bCs/>
          <w:color w:val="000000"/>
          <w:sz w:val="23"/>
          <w:szCs w:val="23"/>
        </w:rPr>
        <w:t xml:space="preserve">Article 25 — Assemblées générales</w:t>
      </w:r>
    </w:p>
    <w:p>
      <w:pPr>
        <w:spacing w:after="170" w:line="340"/>
        <w:jc w:val="both"/>
      </w:pPr>
      <w:r>
        <w:rPr>
          <w:sz w:val="22"/>
          <w:szCs w:val="22"/>
        </w:rPr>
        <w:t xml:space="preserve">Les assemblées générales sont convoquées par la gérance ; à défaut, par le commissaire aux comptes s'il en existe un. La réunion peut aussi être demandée par un ou plusieurs associés représentant au moins la moitié des parts sociales. Les associés sont convoqués quinze jours au moins avant la réunion, par lettre recommandée avec demande d'avis de réception, le délai étant réduit à huit jours pour l'assemblée appelée à remplacer le gérant décédé. L'assemblée appelée à statuer sur les comptes annuels doit être réunie dans les six mois de la clôture de l'exercice. Tout associé a le droit de participer aux décisions et dispose d'un nombre de voix égal à celui des parts qu'il possède ; il peut se faire représenter par son conjoint ou un autre associé. L'assemblée est présidée par le gérant.</w:t>
      </w:r>
    </w:p>
    <w:p>
      <w:pPr>
        <w:pBdr>
          <w:bottom w:val="single" w:color="1F5F4F" w:sz="12" w:space="2"/>
        </w:pBdr>
        <w:spacing w:after="120" w:before="260"/>
      </w:pPr>
      <w:r>
        <w:rPr>
          <w:b/>
          <w:bCs/>
          <w:color w:val="000000"/>
          <w:sz w:val="23"/>
          <w:szCs w:val="23"/>
        </w:rPr>
        <w:t xml:space="preserve">Article 26 — Consultation écrite</w:t>
      </w:r>
    </w:p>
    <w:p>
      <w:pPr>
        <w:spacing w:after="170" w:line="340"/>
        <w:jc w:val="both"/>
      </w:pPr>
      <w:r>
        <w:rPr>
          <w:sz w:val="22"/>
          <w:szCs w:val="22"/>
        </w:rPr>
        <w:t xml:space="preserve">À l'appui de la demande de consultation écrite, le texte des résolutions et les documents nécessaires à l'information des associés leur sont adressés par lettre recommandée. Les associés doivent, dans un délai de quinze jours à compter de la réception, émettre leur vote par écrit (par « oui » ou par « non », l'abstention étant possible). Tout associé qui n'aura pas adressé sa réponse dans le délai sera considéré comme n'ayant pas pris part à la consultation.</w:t>
      </w:r>
    </w:p>
    <w:p>
      <w:pPr>
        <w:pBdr>
          <w:bottom w:val="single" w:color="1F5F4F" w:sz="12" w:space="2"/>
        </w:pBdr>
        <w:spacing w:after="120" w:before="260"/>
      </w:pPr>
      <w:r>
        <w:rPr>
          <w:b/>
          <w:bCs/>
          <w:color w:val="000000"/>
          <w:sz w:val="23"/>
          <w:szCs w:val="23"/>
        </w:rPr>
        <w:t xml:space="preserve">Article 27 — Procès-verbaux</w:t>
      </w:r>
    </w:p>
    <w:p>
      <w:pPr>
        <w:spacing w:after="170" w:line="340"/>
        <w:jc w:val="both"/>
      </w:pPr>
      <w:r>
        <w:rPr>
          <w:sz w:val="22"/>
          <w:szCs w:val="22"/>
        </w:rPr>
        <w:t xml:space="preserve">Toute délibération de l'assemblée est constatée par un procès-verbal établi et signé par la gérance, y compris sous forme électronique. Le procès-verbal indique la date et le lieu de la réunion, les nom, prénoms et qualité du président de séance, les associés présents et représentés avec le nombre de parts détenues, les documents soumis, un résumé des débats, les résolutions mises aux voix et le résultat des votes. En cas de consultation écrite, il en est fait mention dans le procès-verbal auquel est annexée la réponse de chaque associé. Les procès-verbaux sont établis sur un registre spécial coté et paraphé.</w:t>
      </w:r>
    </w:p>
    <w:p>
      <w:pPr>
        <w:pBdr>
          <w:bottom w:val="single" w:color="1F5F4F" w:sz="12" w:space="2"/>
        </w:pBdr>
        <w:spacing w:after="120" w:before="260"/>
      </w:pPr>
      <w:r>
        <w:rPr>
          <w:b/>
          <w:bCs/>
          <w:color w:val="000000"/>
          <w:sz w:val="23"/>
          <w:szCs w:val="23"/>
        </w:rPr>
        <w:t xml:space="preserve">Article 28 — Information des associés</w:t>
      </w:r>
    </w:p>
    <w:p>
      <w:pPr>
        <w:spacing w:after="170" w:line="340"/>
        <w:jc w:val="both"/>
      </w:pPr>
      <w:r>
        <w:rPr>
          <w:sz w:val="22"/>
          <w:szCs w:val="22"/>
        </w:rPr>
        <w:t xml:space="preserve">Le gérant adresse aux associés, quinze jours au moins avant l'assemblée appelée à statuer sur les comptes, le rapport de gestion (lorsqu'il est requis), les comptes annuels, le texte des résolutions et, le cas échéant, le rapport du commissaire aux comptes. Tout associé a le droit, à toute époque, de prendre connaissance au siège social des comptes annuels, inventaires, rapports et procès-verbaux concernant les trois derniers exercices, et d'en prendre copie sauf pour l'inventaire. Tout associé non gérant peut poser, deux fois par exercice, des questions au gérant sur tout fait de nature à compromettre la continuité de l'exploitation.</w:t>
      </w:r>
    </w:p>
    <w:p>
      <w:pPr>
        <w:pBdr>
          <w:bottom w:val="single" w:color="1F5F4F" w:sz="12" w:space="2"/>
        </w:pBdr>
        <w:spacing w:after="120" w:before="260"/>
      </w:pPr>
      <w:r>
        <w:rPr>
          <w:b/>
          <w:bCs/>
          <w:color w:val="000000"/>
          <w:sz w:val="23"/>
          <w:szCs w:val="23"/>
        </w:rPr>
        <w:t xml:space="preserve">Article 29 — Conventions interdites</w:t>
      </w:r>
    </w:p>
    <w:p>
      <w:pPr>
        <w:spacing w:after="170" w:line="340"/>
        <w:jc w:val="both"/>
      </w:pPr>
      <w:r>
        <w:rPr>
          <w:sz w:val="22"/>
          <w:szCs w:val="22"/>
        </w:rPr>
        <w:t xml:space="preserve">À peine de nullité, il est interdit au gérant ou aux associés autres que les personnes morales de contracter, sous quelque forme que ce soit, des emprunts auprès de la Société, de se faire consentir par elle un découvert en compte courant ou autrement, ainsi que de faire cautionner ou avaliser par elle leurs engagements envers les tiers. Cette interdiction s'applique également aux conjoints, ascendants et descendants des personnes visées ainsi qu'à toute personne interposée.</w:t>
      </w:r>
    </w:p>
    <w:p>
      <w:pPr>
        <w:pBdr>
          <w:bottom w:val="single" w:color="1F5F4F" w:sz="12" w:space="2"/>
        </w:pBdr>
        <w:spacing w:after="120" w:before="260"/>
      </w:pPr>
      <w:r>
        <w:rPr>
          <w:b/>
          <w:bCs/>
          <w:color w:val="000000"/>
          <w:sz w:val="23"/>
          <w:szCs w:val="23"/>
        </w:rPr>
        <w:t xml:space="preserve">Article 30 — Conventions réglementées</w:t>
      </w:r>
    </w:p>
    <w:p>
      <w:pPr>
        <w:spacing w:after="170" w:line="340"/>
        <w:jc w:val="both"/>
      </w:pPr>
      <w:r>
        <w:rPr>
          <w:sz w:val="22"/>
          <w:szCs w:val="22"/>
        </w:rPr>
        <w:t xml:space="preserve">En cas de pluralité d'associés, les conventions conclues entre la Société et son gérant ou ses associés, autres que les conventions courantes conclues à des conditions normales, sont soumises à la procédure de contrôle par l'assemblée des associés prévue par la loi. Lorsque ces conventions portent sur les conditions dans lesquelles les associés exercent leur profession, seuls les associés médecins exerçant au sein de la Société participent aux délibérations. Ces conventions devront être communiquées au conseil départemental dans le mois suivant leur conclusion, conformément à l'article L. 4113-9 du Code de la santé publique.</w:t>
      </w:r>
    </w:p>
    <w:p>
      <w:pPr>
        <w:pBdr>
          <w:bottom w:val="single" w:color="1F5F4F" w:sz="12" w:space="2"/>
        </w:pBdr>
        <w:spacing w:after="120" w:before="260"/>
      </w:pPr>
      <w:r>
        <w:rPr>
          <w:b/>
          <w:bCs/>
          <w:color w:val="000000"/>
          <w:sz w:val="23"/>
          <w:szCs w:val="23"/>
        </w:rPr>
        <w:t xml:space="preserve">Article 31 — Exercice social · Comptes sociaux</w:t>
      </w:r>
    </w:p>
    <w:p>
      <w:pPr>
        <w:spacing w:after="170" w:line="340"/>
        <w:jc w:val="both"/>
      </w:pPr>
      <w:r>
        <w:rPr>
          <w:color w:val="000000"/>
          <w:sz w:val="22"/>
          <w:szCs w:val="22"/>
        </w:rPr>
        <w:t xml:space="preserve">L'exercice social a une durée de douze mois ; il commence le 1er janvier pour se terminer le 31 décembre. Par exception, le premier exercice commencera le jour de l'immatriculation de la Société et se terminera le </w:t>
      </w:r>
      <w:r>
        <w:rPr>
          <w:b/>
          <w:bCs/>
          <w:color w:val="6B4500"/>
          <w:sz w:val="22"/>
          <w:szCs w:val="22"/>
          <w:shd w:fill="FFE066" w:color="auto" w:val="clear"/>
        </w:rPr>
        <w:t xml:space="preserve">《 DATE DE CLÔTURE DU 1er EXERCICE 》</w:t>
      </w:r>
      <w:r>
        <w:rPr>
          <w:color w:val="000000"/>
          <w:sz w:val="22"/>
          <w:szCs w:val="22"/>
        </w:rPr>
        <w:t xml:space="preserve">. À la clôture de chaque exercice, le gérant établit les comptes annuels et le rapport de gestion ; l'associé unique (ou l'assemblée) délibère dans les six mois de la clôture.</w:t>
      </w:r>
    </w:p>
    <w:p>
      <w:pPr>
        <w:pBdr>
          <w:bottom w:val="single" w:color="1F5F4F" w:sz="12" w:space="2"/>
        </w:pBdr>
        <w:spacing w:after="120" w:before="260"/>
      </w:pPr>
      <w:r>
        <w:rPr>
          <w:b/>
          <w:bCs/>
          <w:color w:val="000000"/>
          <w:sz w:val="23"/>
          <w:szCs w:val="23"/>
        </w:rPr>
        <w:t xml:space="preserve">Article 32 — Affectation des bénéfices</w:t>
      </w:r>
    </w:p>
    <w:p>
      <w:pPr>
        <w:spacing w:after="170" w:line="340"/>
        <w:jc w:val="both"/>
      </w:pPr>
      <w:r>
        <w:rPr>
          <w:sz w:val="22"/>
          <w:szCs w:val="22"/>
        </w:rPr>
        <w:t xml:space="preserve">Le bénéfice distribuable est déterminé conformément à la loi. Après approbation des comptes annuels et constatation d'un bénéfice distribuable, l'associée unique (ou l'assemblée générale en cas de pluralité d'associés) peut décider de le reporter à nouveau, de l'affecter à des fonds de réserves généraux ou spéciaux, ou de le distribuer sous forme de dividendes au profit de l'associé unique ou des associés en proportion des parts sociales détenues.</w:t>
      </w:r>
    </w:p>
    <w:p>
      <w:pPr>
        <w:spacing w:after="200" w:before="320"/>
        <w:jc w:val="center"/>
      </w:pPr>
      <w:r>
        <w:rPr>
          <w:b/>
          <w:bCs/>
          <w:color w:val="1F5F4F"/>
          <w:sz w:val="24"/>
          <w:szCs w:val="24"/>
        </w:rPr>
        <w:t xml:space="preserve">TITRE V — DISSOLUTION · LIQUIDATION</w:t>
      </w:r>
    </w:p>
    <w:p>
      <w:pPr>
        <w:pBdr>
          <w:bottom w:val="single" w:color="1F5F4F" w:sz="12" w:space="2"/>
        </w:pBdr>
        <w:spacing w:after="120" w:before="260"/>
      </w:pPr>
      <w:r>
        <w:rPr>
          <w:b/>
          <w:bCs/>
          <w:color w:val="000000"/>
          <w:sz w:val="23"/>
          <w:szCs w:val="23"/>
        </w:rPr>
        <w:t xml:space="preserve">Article 33 — Dissolution · Liquidation</w:t>
      </w:r>
    </w:p>
    <w:p>
      <w:pPr>
        <w:spacing w:after="170" w:line="340"/>
        <w:jc w:val="both"/>
      </w:pPr>
      <w:r>
        <w:rPr>
          <w:sz w:val="22"/>
          <w:szCs w:val="22"/>
        </w:rPr>
        <w:t xml:space="preserve">La Société est dissoute par l'arrivée de son terme (sauf prorogation), par l'extinction ou la réalisation de son objet social, et par décision judiciaire. La dissolution anticipée peut également résulter des statuts ou d'une décision collective extraordinaire des associés. Le procès-verbal de dissolution est communiqué sans délai par le gérant ou les associés au conseil départemental au tableau duquel la Société est inscrite. En cas de dissolution, la Société est liquidée conformément à la loi ; la dissolution ne produit ses effets à l'égard des tiers qu'à compter de sa publication au registre du commerce et des sociétés. La mention « Société en liquidation » et le nom du ou des liquidateurs figurent sur tous les actes. La liquidation est faite par un ou plusieurs liquidateurs nommés à la majorité des parts sociales, choisis parmi les associés exerçant au sein de la Société, étant précisé que tant que l'associée gérante sera associée de la Société, c'est elle qui sera désignée liquidateur.</w:t>
      </w:r>
    </w:p>
    <w:p>
      <w:pPr>
        <w:pBdr>
          <w:bottom w:val="single" w:color="1F5F4F" w:sz="12" w:space="2"/>
        </w:pBdr>
        <w:spacing w:after="120" w:before="260"/>
      </w:pPr>
      <w:r>
        <w:rPr>
          <w:b/>
          <w:bCs/>
          <w:color w:val="000000"/>
          <w:sz w:val="23"/>
          <w:szCs w:val="23"/>
        </w:rPr>
        <w:t xml:space="preserve">Article 34 — Contestations</w:t>
      </w:r>
    </w:p>
    <w:p>
      <w:pPr>
        <w:spacing w:after="170" w:line="340"/>
        <w:jc w:val="both"/>
      </w:pPr>
      <w:r>
        <w:rPr>
          <w:sz w:val="22"/>
          <w:szCs w:val="22"/>
        </w:rPr>
        <w:t xml:space="preserve">Toutes contestations susceptibles de surgir pendant la durée de la Société, ou après sa dissolution pendant le cours des opérations de liquidation, soit entre les associés, les organes de gestion et la Société, soit entre les associés eux-mêmes, relativement aux affaires sociales ou à l'exécution des dispositions statutaires, seront, avant d'être soumises aux tribunaux civils compétents, soumises à l'arbitrage de l'Ordre départemental des médecins compétent.</w:t>
      </w:r>
    </w:p>
    <w:p>
      <w:pPr>
        <w:spacing w:after="200" w:before="320"/>
        <w:jc w:val="center"/>
      </w:pPr>
      <w:r>
        <w:rPr>
          <w:b/>
          <w:bCs/>
          <w:color w:val="1F5F4F"/>
          <w:sz w:val="24"/>
          <w:szCs w:val="24"/>
        </w:rPr>
        <w:t xml:space="preserve">TITRE VI — DIVERS</w:t>
      </w:r>
    </w:p>
    <w:p>
      <w:pPr>
        <w:pBdr>
          <w:bottom w:val="single" w:color="1F5F4F" w:sz="12" w:space="2"/>
        </w:pBdr>
        <w:spacing w:after="120" w:before="260"/>
      </w:pPr>
      <w:r>
        <w:rPr>
          <w:b/>
          <w:bCs/>
          <w:color w:val="000000"/>
          <w:sz w:val="23"/>
          <w:szCs w:val="23"/>
        </w:rPr>
        <w:t xml:space="preserve">Article 35 — Respect de la déontologie médicale</w:t>
      </w:r>
    </w:p>
    <w:p>
      <w:pPr>
        <w:spacing w:after="170" w:line="340"/>
        <w:jc w:val="both"/>
      </w:pPr>
      <w:r>
        <w:rPr>
          <w:sz w:val="22"/>
          <w:szCs w:val="22"/>
        </w:rPr>
        <w:t xml:space="preserve">Le ou les membres de la Société et la Société elle-même sont soumis aux dispositions législatives et réglementaires relatives à l'exercice de la profession de médecin, notamment au Code de la santé publique et aux règles de déontologie. Ils doivent en particulier respecter : le principe de l'indépendance professionnelle du médecin exerçant dans la Société, quel que soit le nombre de parts qu'il détient ; le principe du libre choix du médecin par le malade ; le principe de l'unité du lieu d'exercice, sous réserve des dérogations prévues à l'article R. 4113-23 du Code de la santé publique ; le principe du secret professionnel médical, observé même entre les membres de la Société.</w:t>
      </w:r>
    </w:p>
    <w:p>
      <w:pPr>
        <w:pBdr>
          <w:bottom w:val="single" w:color="1F5F4F" w:sz="12" w:space="2"/>
        </w:pBdr>
        <w:spacing w:after="120" w:before="260"/>
      </w:pPr>
      <w:r>
        <w:rPr>
          <w:b/>
          <w:bCs/>
          <w:color w:val="000000"/>
          <w:sz w:val="23"/>
          <w:szCs w:val="23"/>
        </w:rPr>
        <w:t xml:space="preserve">Article 36 — Communication au Conseil départemental</w:t>
      </w:r>
    </w:p>
    <w:p>
      <w:pPr>
        <w:spacing w:after="170" w:line="340"/>
        <w:jc w:val="both"/>
      </w:pPr>
      <w:r>
        <w:rPr>
          <w:sz w:val="22"/>
          <w:szCs w:val="22"/>
        </w:rPr>
        <w:t xml:space="preserve">Le gérant, sous sa responsabilité, est tenu de faire au conseil départemental de l'Ordre les communications prévues par la loi et les statuts.</w:t>
      </w:r>
    </w:p>
    <w:p>
      <w:pPr>
        <w:spacing w:after="60" w:before="140"/>
      </w:pPr>
      <w:r>
        <w:rPr>
          <w:b/>
          <w:bCs/>
          <w:sz w:val="22"/>
          <w:szCs w:val="22"/>
        </w:rPr>
        <w:t xml:space="preserve">36.1 Modifications statutaires</w:t>
      </w:r>
    </w:p>
    <w:p>
      <w:pPr>
        <w:spacing w:after="170" w:line="340"/>
        <w:jc w:val="both"/>
      </w:pPr>
      <w:r>
        <w:rPr>
          <w:sz w:val="22"/>
          <w:szCs w:val="22"/>
        </w:rPr>
        <w:t xml:space="preserve">En cas de modifications apportées aux statuts, le gérant devra remettre au conseil départemental la modification opérée, sous condition suspensive de l'accord du Conseil départemental, ainsi que les projets d'actes établis en exécution, et ce avant d'avoir effectué les formalités de publicité. Si le conseil donne acte de ces modifications, la Société les publie ; s'il relève un défaut de conformité, le gérant convoque d'urgence l'assemblée et transmet sans délai le procès-verbal de la délibération.</w:t>
      </w:r>
    </w:p>
    <w:p>
      <w:pPr>
        <w:spacing w:after="60" w:before="140"/>
      </w:pPr>
      <w:r>
        <w:rPr>
          <w:b/>
          <w:bCs/>
          <w:sz w:val="22"/>
          <w:szCs w:val="22"/>
        </w:rPr>
        <w:t xml:space="preserve">36.2 Conventions relatives au fonctionnement de la Société</w:t>
      </w:r>
    </w:p>
    <w:p>
      <w:pPr>
        <w:spacing w:after="170" w:line="340"/>
        <w:jc w:val="both"/>
      </w:pPr>
      <w:r>
        <w:rPr>
          <w:sz w:val="22"/>
          <w:szCs w:val="22"/>
        </w:rPr>
        <w:t xml:space="preserve">Le gérant devra communiquer au conseil départemental toutes les conventions relatives au fonctionnement de la Société et aux rapports entre associés, notamment les projets concernant les démembrements et transmissions de parts sociales.</w:t>
      </w:r>
    </w:p>
    <w:p>
      <w:pPr>
        <w:spacing w:after="60" w:before="140"/>
      </w:pPr>
      <w:r>
        <w:rPr>
          <w:b/>
          <w:bCs/>
          <w:sz w:val="22"/>
          <w:szCs w:val="22"/>
        </w:rPr>
        <w:t xml:space="preserve">36.3 Contrats conclus par la Société</w:t>
      </w:r>
    </w:p>
    <w:p>
      <w:pPr>
        <w:spacing w:after="170" w:line="340"/>
        <w:jc w:val="both"/>
      </w:pPr>
      <w:r>
        <w:rPr>
          <w:sz w:val="22"/>
          <w:szCs w:val="22"/>
        </w:rPr>
        <w:t xml:space="preserve">Le gérant devra communiquer au Conseil départemental tous les contrats conclus par la Société relatifs à son exercice professionnel ainsi que les baux qu'elle contracte. Les associés n'ayant pas fait l'apport de leur cabinet devront communiquer les contrats ou projets de cession de ces cabinets à la Société.</w:t>
      </w:r>
    </w:p>
    <w:p>
      <w:pPr>
        <w:pBdr>
          <w:bottom w:val="single" w:color="1F5F4F" w:sz="12" w:space="2"/>
        </w:pBdr>
        <w:spacing w:after="120" w:before="260"/>
      </w:pPr>
      <w:r>
        <w:rPr>
          <w:b/>
          <w:bCs/>
          <w:color w:val="000000"/>
          <w:sz w:val="23"/>
          <w:szCs w:val="23"/>
        </w:rPr>
        <w:t xml:space="preserve">Article 37 — Reprise des actes</w:t>
      </w:r>
    </w:p>
    <w:p>
      <w:pPr>
        <w:spacing w:after="170" w:line="340"/>
        <w:jc w:val="both"/>
      </w:pPr>
      <w:r>
        <w:rPr>
          <w:sz w:val="22"/>
          <w:szCs w:val="22"/>
        </w:rPr>
        <w:t xml:space="preserve">Un état des actes accomplis pour le compte de la Société en formation a été annexé aux présents statuts, avec indication pour chacun de l'engagement qui en résultera pour la Société. La signature des présents statuts emporte reprise de ces engagements par la Société dès son immatriculation au registre du commerce et des sociétés.</w:t>
      </w:r>
    </w:p>
    <w:p>
      <w:pPr>
        <w:pBdr>
          <w:bottom w:val="single" w:color="1F5F4F" w:sz="12" w:space="2"/>
        </w:pBdr>
        <w:spacing w:after="120" w:before="260"/>
      </w:pPr>
      <w:r>
        <w:rPr>
          <w:b/>
          <w:bCs/>
          <w:color w:val="000000"/>
          <w:sz w:val="23"/>
          <w:szCs w:val="23"/>
        </w:rPr>
        <w:t xml:space="preserve">Article 38 — Personnalité morale et condition suspensive</w:t>
      </w:r>
    </w:p>
    <w:p>
      <w:pPr>
        <w:spacing w:after="170" w:line="340"/>
        <w:jc w:val="both"/>
      </w:pPr>
      <w:r>
        <w:rPr>
          <w:sz w:val="22"/>
          <w:szCs w:val="22"/>
        </w:rPr>
        <w:t xml:space="preserve">La Société ne pourra débuter l'exercice de la profession de médecin qu'après son inscription au tableau de l'Ordre départemental compétent. Elle jouira de la personnalité morale à compter de son immatriculation au registre du commerce et des sociétés. Tous pouvoirs sont donnés au porteur d'un original ou d'une copie certifiée conforme des présents statuts à l'effet d'accomplir toutes les formalités de publicité.</w:t>
      </w:r>
    </w:p>
    <w:p>
      <w:r>
        <w:t xml:space="preserve"/>
      </w:r>
    </w:p>
    <w:p>
      <w:pPr>
        <w:spacing w:after="170" w:line="340"/>
        <w:jc w:val="right"/>
      </w:pPr>
      <w:r>
        <w:rPr>
          <w:color w:val="000000"/>
          <w:sz w:val="22"/>
          <w:szCs w:val="22"/>
        </w:rPr>
        <w:t xml:space="preserve">Fait à </w:t>
      </w:r>
      <w:r>
        <w:rPr>
          <w:b/>
          <w:bCs/>
          <w:color w:val="6B4500"/>
          <w:sz w:val="22"/>
          <w:szCs w:val="22"/>
          <w:shd w:fill="FFE066" w:color="auto" w:val="clear"/>
        </w:rPr>
        <w:t xml:space="preserve">《 LIEU 》</w:t>
      </w:r>
      <w:r>
        <w:rPr>
          <w:color w:val="000000"/>
          <w:sz w:val="22"/>
          <w:szCs w:val="22"/>
        </w:rPr>
        <w:t xml:space="preserve">, le </w:t>
      </w:r>
      <w:r>
        <w:rPr>
          <w:b/>
          <w:bCs/>
          <w:color w:val="6B4500"/>
          <w:sz w:val="22"/>
          <w:szCs w:val="22"/>
          <w:shd w:fill="FFE066" w:color="auto" w:val="clear"/>
        </w:rPr>
        <w:t xml:space="preserve">《 DATE 》</w:t>
      </w:r>
    </w:p>
    <w:p>
      <w:pPr>
        <w:spacing w:after="170" w:line="340"/>
        <w:jc w:val="right"/>
      </w:pPr>
      <w:r>
        <w:rPr>
          <w:sz w:val="22"/>
          <w:szCs w:val="22"/>
        </w:rPr>
        <w:t xml:space="preserve">En autant d'originaux que nécessaire pour le dépôt d'un exemplaire au siège social et l'exécution des diverses formalités légales.</w:t>
      </w:r>
    </w:p>
    <w:p>
      <w:r>
        <w:t xml:space="preserve"/>
      </w:r>
    </w:p>
    <w:p>
      <w:pPr>
        <w:spacing w:after="500" w:line="340"/>
        <w:jc w:val="right"/>
      </w:pPr>
      <w:r>
        <w:rPr>
          <w:b/>
          <w:bCs/>
          <w:color w:val="6B4500"/>
          <w:sz w:val="22"/>
          <w:szCs w:val="22"/>
          <w:shd w:fill="FFE066" w:color="auto" w:val="clear"/>
        </w:rPr>
        <w:t xml:space="preserve">《 PRÉNOM NOM DE L'ASSOCIÉE UNIQUE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5"/>
        <w:szCs w:val="15"/>
      </w:rPr>
      <w:t xml:space="preserve">Page </w:t>
    </w:r>
    <w:r>
      <w:rPr>
        <w:color w:val="666666"/>
        <w:sz w:val="15"/>
        <w:szCs w:val="15"/>
      </w:rPr>
      <w:fldChar w:fldCharType="begin"/>
      <w:instrText xml:space="preserve">PAGE</w:instrText>
      <w:fldChar w:fldCharType="separate"/>
      <w:fldChar w:fldCharType="end"/>
    </w:r>
    <w:r>
      <w:rPr>
        <w:color w:val="666666"/>
        <w:sz w:val="15"/>
        <w:szCs w:val="15"/>
      </w:rPr>
      <w:t xml:space="preserve"> / </w:t>
    </w:r>
    <w:r>
      <w:rPr>
        <w:color w:val="666666"/>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666666" w:sz="4" w:space="2"/>
      </w:pBdr>
      <w:jc w:val="right"/>
    </w:pPr>
    <w:r>
      <w:rPr>
        <w:color w:val="666666"/>
        <w:sz w:val="15"/>
        <w:szCs w:val="15"/>
      </w:rPr>
      <w:t xml:space="preserve">MODÈLE À COMPLÉTER · SELARLU  · Statuts constitutifs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color w:val="1F5F4F"/>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A82F6900AF748946AFEBC85000E0D" ma:contentTypeVersion="11" ma:contentTypeDescription="Crée un document." ma:contentTypeScope="" ma:versionID="34d2daf7a2564bdbf51a79ad05c4b61e">
  <xsd:schema xmlns:xsd="http://www.w3.org/2001/XMLSchema" xmlns:xs="http://www.w3.org/2001/XMLSchema" xmlns:p="http://schemas.microsoft.com/office/2006/metadata/properties" xmlns:ns2="f55ca430-1e2d-4961-be59-c9a111540732" xmlns:ns3="cf932520-d305-4ea5-a603-bf6b3d9a3e8d" targetNamespace="http://schemas.microsoft.com/office/2006/metadata/properties" ma:root="true" ma:fieldsID="5e8fb6760b4813b0001e32ce6d1920d3" ns2:_="" ns3:_="">
    <xsd:import namespace="f55ca430-1e2d-4961-be59-c9a111540732"/>
    <xsd:import namespace="cf932520-d305-4ea5-a603-bf6b3d9a3e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ca430-1e2d-4961-be59-c9a111540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b1ae398-2c75-4d3a-9b83-7879fbfd3e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32520-d305-4ea5-a603-bf6b3d9a3e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881bc-dc86-486f-91fa-6fb0f8681428}" ma:internalName="TaxCatchAll" ma:showField="CatchAllData" ma:web="cf932520-d305-4ea5-a603-bf6b3d9a3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ca430-1e2d-4961-be59-c9a111540732">
      <Terms xmlns="http://schemas.microsoft.com/office/infopath/2007/PartnerControls"/>
    </lcf76f155ced4ddcb4097134ff3c332f>
    <TaxCatchAll xmlns="cf932520-d305-4ea5-a603-bf6b3d9a3e8d" xsi:nil="true"/>
  </documentManagement>
</p:properties>
</file>

<file path=customXml/itemProps1.xml><?xml version="1.0" encoding="utf-8"?>
<ds:datastoreItem xmlns:ds="http://schemas.openxmlformats.org/officeDocument/2006/customXml" ds:itemID="{46276DD5-4CEC-4A55-B0A1-74B13887A1DF}"/>
</file>

<file path=customXml/itemProps2.xml><?xml version="1.0" encoding="utf-8"?>
<ds:datastoreItem xmlns:ds="http://schemas.openxmlformats.org/officeDocument/2006/customXml" ds:itemID="{499B9C1B-5790-41D4-9F3D-EE8382A3A9BF}"/>
</file>

<file path=customXml/itemProps3.xml><?xml version="1.0" encoding="utf-8"?>
<ds:datastoreItem xmlns:ds="http://schemas.openxmlformats.org/officeDocument/2006/customXml" ds:itemID="{F7598EC6-1047-4CB4-AEA5-564191E9E4E2}"/>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SELARLU — société</dc:title>
  <dc:creator>Cabinet Ascencia</dc:creator>
  <cp:lastModifiedBy>Un-named</cp:lastModifiedBy>
  <cp:revision>1</cp:revision>
  <dcterms:created xsi:type="dcterms:W3CDTF">2026-06-14T13:49:53Z</dcterms:created>
  <dcterms:modified xsi:type="dcterms:W3CDTF">2026-06-14T13:49:53Z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0x01010074CA82F6900AF748946AFEBC85000E0D</vt:lpwstr>
  </property>
</Properties>
</file>